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47D0" w14:textId="51A36DBF" w:rsidR="00264B08" w:rsidRPr="00E35DD4" w:rsidRDefault="00264B08" w:rsidP="00264B08">
      <w:pPr>
        <w:pStyle w:val="Heading1"/>
        <w:rPr>
          <w:rFonts w:ascii="Calibri" w:hAnsi="Calibri" w:cs="Calibri"/>
        </w:rPr>
      </w:pPr>
      <w:r w:rsidRPr="00E35DD4">
        <w:rPr>
          <w:rFonts w:ascii="Calibri" w:hAnsi="Calibri" w:cs="Calibri"/>
        </w:rPr>
        <w:t>Efficiency Management consolidated list</w:t>
      </w:r>
    </w:p>
    <w:p w14:paraId="37221302" w14:textId="77777777" w:rsidR="00E35DD4" w:rsidRPr="00E35DD4" w:rsidRDefault="00E35DD4" w:rsidP="00E35DD4">
      <w:pPr>
        <w:rPr>
          <w:rFonts w:ascii="Calibri" w:hAnsi="Calibri" w:cs="Calibri"/>
          <w:sz w:val="24"/>
          <w:szCs w:val="24"/>
        </w:rPr>
      </w:pPr>
      <w:r w:rsidRPr="00E35DD4">
        <w:rPr>
          <w:rFonts w:ascii="Calibri" w:hAnsi="Calibri" w:cs="Calibri"/>
          <w:sz w:val="24"/>
          <w:szCs w:val="24"/>
        </w:rPr>
        <w:t xml:space="preserve">The following list has been developed by AUSVEG SA with support from Hort Innovation and the </w:t>
      </w:r>
      <w:proofErr w:type="spellStart"/>
      <w:r w:rsidRPr="00E35DD4">
        <w:rPr>
          <w:rFonts w:ascii="Calibri" w:hAnsi="Calibri" w:cs="Calibri"/>
          <w:sz w:val="24"/>
          <w:szCs w:val="24"/>
        </w:rPr>
        <w:t>VegNET</w:t>
      </w:r>
      <w:proofErr w:type="spellEnd"/>
      <w:r w:rsidRPr="00E35DD4">
        <w:rPr>
          <w:rFonts w:ascii="Calibri" w:hAnsi="Calibri" w:cs="Calibri"/>
          <w:sz w:val="24"/>
          <w:szCs w:val="24"/>
        </w:rPr>
        <w:t xml:space="preserve"> SA program to support SA growers to access resources available to assist in their businesses. </w:t>
      </w:r>
    </w:p>
    <w:p w14:paraId="313FFEA8" w14:textId="77777777" w:rsidR="00E35DD4" w:rsidRDefault="00E35DD4" w:rsidP="00E35DD4"/>
    <w:p w14:paraId="05B62124" w14:textId="7F193F14" w:rsidR="00E35DD4" w:rsidRPr="00E35DD4" w:rsidRDefault="00E35DD4" w:rsidP="00E35DD4">
      <w:r>
        <w:rPr>
          <w:noProof/>
        </w:rPr>
        <w:drawing>
          <wp:inline distT="0" distB="0" distL="0" distR="0" wp14:anchorId="0695F07C" wp14:editId="41376F3B">
            <wp:extent cx="1333500" cy="461010"/>
            <wp:effectExtent l="0" t="0" r="0" b="0"/>
            <wp:docPr id="4" name="Picture 4" descr="AUSVEG SA_Updated Tagline (00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AUSVEG SA_Updated Tagline (002)">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732" cy="464893"/>
                    </a:xfrm>
                    <a:prstGeom prst="rect">
                      <a:avLst/>
                    </a:prstGeom>
                    <a:noFill/>
                    <a:ln>
                      <a:noFill/>
                    </a:ln>
                  </pic:spPr>
                </pic:pic>
              </a:graphicData>
            </a:graphic>
          </wp:inline>
        </w:drawing>
      </w:r>
      <w:r>
        <w:rPr>
          <w:b/>
          <w:bCs/>
          <w:noProof/>
        </w:rPr>
        <w:drawing>
          <wp:inline distT="0" distB="0" distL="0" distR="0" wp14:anchorId="06B30E64" wp14:editId="1E3BD1A5">
            <wp:extent cx="1365744" cy="438786"/>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72" cy="457204"/>
                    </a:xfrm>
                    <a:prstGeom prst="rect">
                      <a:avLst/>
                    </a:prstGeom>
                    <a:noFill/>
                    <a:ln>
                      <a:noFill/>
                    </a:ln>
                  </pic:spPr>
                </pic:pic>
              </a:graphicData>
            </a:graphic>
          </wp:inline>
        </w:drawing>
      </w:r>
    </w:p>
    <w:p w14:paraId="026A160D" w14:textId="101F1AEA" w:rsidR="00DA2C03" w:rsidRPr="00E35DD4" w:rsidRDefault="00E35DD4" w:rsidP="00E35DD4">
      <w:pPr>
        <w:pStyle w:val="Heading1"/>
      </w:pPr>
      <w:r w:rsidRPr="00E35DD4">
        <w:t>Important programs and contacts</w:t>
      </w:r>
    </w:p>
    <w:tbl>
      <w:tblPr>
        <w:tblStyle w:val="TableGrid"/>
        <w:tblW w:w="10627" w:type="dxa"/>
        <w:tblLayout w:type="fixed"/>
        <w:tblLook w:val="04A0" w:firstRow="1" w:lastRow="0" w:firstColumn="1" w:lastColumn="0" w:noHBand="0" w:noVBand="1"/>
      </w:tblPr>
      <w:tblGrid>
        <w:gridCol w:w="1838"/>
        <w:gridCol w:w="4548"/>
        <w:gridCol w:w="2256"/>
        <w:gridCol w:w="1985"/>
      </w:tblGrid>
      <w:tr w:rsidR="008C0544" w:rsidRPr="00264B08" w14:paraId="7C10834A" w14:textId="77777777" w:rsidTr="00E35DD4">
        <w:trPr>
          <w:trHeight w:val="1079"/>
        </w:trPr>
        <w:tc>
          <w:tcPr>
            <w:tcW w:w="1838" w:type="dxa"/>
            <w:shd w:val="clear" w:color="auto" w:fill="B4C6E7" w:themeFill="accent1" w:themeFillTint="66"/>
            <w:hideMark/>
          </w:tcPr>
          <w:p w14:paraId="3ADC8F98"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Title</w:t>
            </w:r>
          </w:p>
        </w:tc>
        <w:tc>
          <w:tcPr>
            <w:tcW w:w="4548" w:type="dxa"/>
            <w:shd w:val="clear" w:color="auto" w:fill="B4C6E7" w:themeFill="accent1" w:themeFillTint="66"/>
            <w:hideMark/>
          </w:tcPr>
          <w:p w14:paraId="3A7D8DC4"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Description</w:t>
            </w:r>
          </w:p>
        </w:tc>
        <w:tc>
          <w:tcPr>
            <w:tcW w:w="2256" w:type="dxa"/>
            <w:shd w:val="clear" w:color="auto" w:fill="B4C6E7" w:themeFill="accent1" w:themeFillTint="66"/>
            <w:hideMark/>
          </w:tcPr>
          <w:p w14:paraId="7DB476FC"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Expert contact</w:t>
            </w:r>
          </w:p>
        </w:tc>
        <w:tc>
          <w:tcPr>
            <w:tcW w:w="1985" w:type="dxa"/>
            <w:shd w:val="clear" w:color="auto" w:fill="B4C6E7" w:themeFill="accent1" w:themeFillTint="66"/>
            <w:hideMark/>
          </w:tcPr>
          <w:p w14:paraId="0F459923"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Link</w:t>
            </w:r>
          </w:p>
        </w:tc>
      </w:tr>
      <w:tr w:rsidR="008C0544" w:rsidRPr="00264B08" w14:paraId="021222A5" w14:textId="77777777" w:rsidTr="00E35DD4">
        <w:trPr>
          <w:trHeight w:val="1275"/>
        </w:trPr>
        <w:tc>
          <w:tcPr>
            <w:tcW w:w="1838" w:type="dxa"/>
            <w:hideMark/>
          </w:tcPr>
          <w:p w14:paraId="2089BB33"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Adoption of precision systems technology in vegetable production (VG16009)</w:t>
            </w:r>
          </w:p>
        </w:tc>
        <w:tc>
          <w:tcPr>
            <w:tcW w:w="4548" w:type="dxa"/>
            <w:hideMark/>
          </w:tcPr>
          <w:p w14:paraId="5EDF5D2E"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From 2016 to 2020, this investment supported the vegetable industry in adopting precision agriculture technologies through the establishment of case-study farms in each state for research and extension – including training events and field days – and delivery of a suite of communication materials to showcase potential applications of relevant technologies.</w:t>
            </w:r>
          </w:p>
        </w:tc>
        <w:tc>
          <w:tcPr>
            <w:tcW w:w="2256" w:type="dxa"/>
            <w:hideMark/>
          </w:tcPr>
          <w:p w14:paraId="3A069CC1" w14:textId="75AAD182"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The Queensland Department of Agriculture and Fisheries</w:t>
            </w:r>
          </w:p>
        </w:tc>
        <w:tc>
          <w:tcPr>
            <w:tcW w:w="1985" w:type="dxa"/>
            <w:hideMark/>
          </w:tcPr>
          <w:p w14:paraId="2AB8794C"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10"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https://www.horticulture.com.au/growers/help-your-business-grow/research-reports-publications-fact-sheets-and-more/vg16009/</w:t>
              </w:r>
            </w:hyperlink>
          </w:p>
        </w:tc>
      </w:tr>
      <w:tr w:rsidR="008C0544" w:rsidRPr="00264B08" w14:paraId="6B71915C" w14:textId="77777777" w:rsidTr="00E35DD4">
        <w:trPr>
          <w:trHeight w:val="1275"/>
        </w:trPr>
        <w:tc>
          <w:tcPr>
            <w:tcW w:w="1838" w:type="dxa"/>
            <w:hideMark/>
          </w:tcPr>
          <w:p w14:paraId="0AFC4168" w14:textId="4655762A" w:rsidR="008C0544" w:rsidRPr="00264B08" w:rsidRDefault="00E35DD4" w:rsidP="008C0544">
            <w:pPr>
              <w:widowControl/>
              <w:jc w:val="left"/>
              <w:rPr>
                <w:rFonts w:ascii="Calibri" w:eastAsia="SimSun" w:hAnsi="Calibri" w:cs="Calibri"/>
                <w:b/>
                <w:bCs/>
                <w:kern w:val="0"/>
                <w:sz w:val="24"/>
                <w:szCs w:val="24"/>
              </w:rPr>
            </w:pPr>
            <w:r>
              <w:rPr>
                <w:rFonts w:ascii="Calibri" w:eastAsia="SimSun" w:hAnsi="Calibri" w:cs="Calibri"/>
                <w:b/>
                <w:bCs/>
                <w:kern w:val="0"/>
                <w:sz w:val="24"/>
                <w:szCs w:val="24"/>
              </w:rPr>
              <w:t>Fight food waste CRC</w:t>
            </w:r>
          </w:p>
        </w:tc>
        <w:tc>
          <w:tcPr>
            <w:tcW w:w="4548" w:type="dxa"/>
            <w:hideMark/>
          </w:tcPr>
          <w:p w14:paraId="0A65E2BD"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South Australia’s success in getting the proposed Fight Food Waste Cooperative Research Centre (CRC) funded was a much-welcomed outcome for former South Australian Research and Development Institute (SARDI) project director Dr Steven Lapidge.</w:t>
            </w:r>
          </w:p>
        </w:tc>
        <w:tc>
          <w:tcPr>
            <w:tcW w:w="2256" w:type="dxa"/>
            <w:hideMark/>
          </w:tcPr>
          <w:p w14:paraId="01B829BB"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Fight food waste</w:t>
            </w:r>
            <w:r w:rsidRPr="00264B08">
              <w:rPr>
                <w:rFonts w:ascii="Calibri" w:eastAsia="SimSun" w:hAnsi="Calibri" w:cs="Calibri"/>
                <w:kern w:val="0"/>
                <w:sz w:val="24"/>
                <w:szCs w:val="24"/>
              </w:rPr>
              <w:br/>
              <w:t>08 8313 3564</w:t>
            </w:r>
            <w:r w:rsidRPr="00264B08">
              <w:rPr>
                <w:rFonts w:ascii="Calibri" w:eastAsia="SimSun" w:hAnsi="Calibri" w:cs="Calibri"/>
                <w:kern w:val="0"/>
                <w:sz w:val="24"/>
                <w:szCs w:val="24"/>
              </w:rPr>
              <w:br/>
              <w:t>enquiries@fightfoodwastecrc.com.au</w:t>
            </w:r>
          </w:p>
        </w:tc>
        <w:tc>
          <w:tcPr>
            <w:tcW w:w="1985" w:type="dxa"/>
            <w:hideMark/>
          </w:tcPr>
          <w:p w14:paraId="11259FD6"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11" w:history="1">
              <w:r w:rsidR="008C0544" w:rsidRPr="00264B08">
                <w:rPr>
                  <w:rFonts w:ascii="Calibri" w:eastAsia="SimSun" w:hAnsi="Calibri" w:cs="Calibri"/>
                  <w:color w:val="0000FF"/>
                  <w:kern w:val="0"/>
                  <w:sz w:val="24"/>
                  <w:szCs w:val="24"/>
                  <w:u w:val="single"/>
                </w:rPr>
                <w:t>https://www.pir.sa.gov.au/primary_industry/aginsight/news_feed/turning_australias_food_waste_into_profit</w:t>
              </w:r>
            </w:hyperlink>
          </w:p>
        </w:tc>
      </w:tr>
      <w:tr w:rsidR="008C0544" w:rsidRPr="00264B08" w14:paraId="68C113CF" w14:textId="77777777" w:rsidTr="00E35DD4">
        <w:trPr>
          <w:trHeight w:val="1530"/>
        </w:trPr>
        <w:tc>
          <w:tcPr>
            <w:tcW w:w="1838" w:type="dxa"/>
            <w:hideMark/>
          </w:tcPr>
          <w:p w14:paraId="7EE2653D"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Food technology program</w:t>
            </w:r>
          </w:p>
        </w:tc>
        <w:tc>
          <w:tcPr>
            <w:tcW w:w="4548" w:type="dxa"/>
            <w:hideMark/>
          </w:tcPr>
          <w:p w14:paraId="4E52C7E0"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South Australian food businesses can access a free day’s service to improve their food product through the Food Technology program.</w:t>
            </w:r>
            <w:r w:rsidRPr="00264B08">
              <w:rPr>
                <w:rFonts w:ascii="Calibri" w:eastAsia="SimSun" w:hAnsi="Calibri" w:cs="Calibri"/>
                <w:kern w:val="0"/>
                <w:sz w:val="24"/>
                <w:szCs w:val="24"/>
              </w:rPr>
              <w:br/>
            </w:r>
            <w:r w:rsidRPr="00264B08">
              <w:rPr>
                <w:rFonts w:ascii="Calibri" w:eastAsia="SimSun" w:hAnsi="Calibri" w:cs="Calibri"/>
                <w:kern w:val="0"/>
                <w:sz w:val="24"/>
                <w:szCs w:val="24"/>
              </w:rPr>
              <w:br/>
              <w:t>The program’s food technologists have a proven track record of providing practical scientific and technical assistance to benefit the industry.</w:t>
            </w:r>
          </w:p>
        </w:tc>
        <w:tc>
          <w:tcPr>
            <w:tcW w:w="2256" w:type="dxa"/>
            <w:hideMark/>
          </w:tcPr>
          <w:p w14:paraId="58CAB9CF"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Sarah Cornish</w:t>
            </w:r>
            <w:r w:rsidRPr="00264B08">
              <w:rPr>
                <w:rFonts w:ascii="Calibri" w:eastAsia="SimSun" w:hAnsi="Calibri" w:cs="Calibri"/>
                <w:kern w:val="0"/>
                <w:sz w:val="24"/>
                <w:szCs w:val="24"/>
              </w:rPr>
              <w:br/>
              <w:t>Phone: 08 8429 2908</w:t>
            </w:r>
            <w:r w:rsidRPr="00264B08">
              <w:rPr>
                <w:rFonts w:ascii="Calibri" w:eastAsia="SimSun" w:hAnsi="Calibri" w:cs="Calibri"/>
                <w:kern w:val="0"/>
                <w:sz w:val="24"/>
                <w:szCs w:val="24"/>
              </w:rPr>
              <w:br/>
              <w:t>Mobile: 0435 307 004</w:t>
            </w:r>
            <w:r w:rsidRPr="00264B08">
              <w:rPr>
                <w:rFonts w:ascii="Calibri" w:eastAsia="SimSun" w:hAnsi="Calibri" w:cs="Calibri"/>
                <w:kern w:val="0"/>
                <w:sz w:val="24"/>
                <w:szCs w:val="24"/>
              </w:rPr>
              <w:br/>
              <w:t>e-mail: SARDIFoodInnovations@sa.gov.au</w:t>
            </w:r>
          </w:p>
        </w:tc>
        <w:tc>
          <w:tcPr>
            <w:tcW w:w="1985" w:type="dxa"/>
            <w:hideMark/>
          </w:tcPr>
          <w:p w14:paraId="74472771"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12" w:history="1">
              <w:r w:rsidR="008C0544" w:rsidRPr="00264B08">
                <w:rPr>
                  <w:rFonts w:ascii="Calibri" w:eastAsia="SimSun" w:hAnsi="Calibri" w:cs="Calibri"/>
                  <w:color w:val="0000FF"/>
                  <w:kern w:val="0"/>
                  <w:sz w:val="24"/>
                  <w:szCs w:val="24"/>
                  <w:u w:val="single"/>
                </w:rPr>
                <w:t>https://www.pir.sa.gov.au/food_and_wine/food_innovation/food_technology_program</w:t>
              </w:r>
            </w:hyperlink>
          </w:p>
        </w:tc>
      </w:tr>
      <w:tr w:rsidR="008C0544" w:rsidRPr="00264B08" w14:paraId="34E03C78" w14:textId="77777777" w:rsidTr="00E35DD4">
        <w:trPr>
          <w:trHeight w:val="841"/>
        </w:trPr>
        <w:tc>
          <w:tcPr>
            <w:tcW w:w="1838" w:type="dxa"/>
            <w:hideMark/>
          </w:tcPr>
          <w:p w14:paraId="5221CC7B"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 xml:space="preserve">Waste and resource management support for </w:t>
            </w:r>
            <w:r w:rsidRPr="00264B08">
              <w:rPr>
                <w:rFonts w:ascii="Calibri" w:eastAsia="SimSun" w:hAnsi="Calibri" w:cs="Calibri"/>
                <w:b/>
                <w:bCs/>
                <w:kern w:val="0"/>
                <w:sz w:val="24"/>
                <w:szCs w:val="24"/>
              </w:rPr>
              <w:lastRenderedPageBreak/>
              <w:t>local governments</w:t>
            </w:r>
          </w:p>
        </w:tc>
        <w:tc>
          <w:tcPr>
            <w:tcW w:w="4548" w:type="dxa"/>
            <w:hideMark/>
          </w:tcPr>
          <w:p w14:paraId="75AE742E"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lastRenderedPageBreak/>
              <w:t xml:space="preserve">The development of effective waste and resource management strategies is a key priority for many </w:t>
            </w:r>
            <w:proofErr w:type="spellStart"/>
            <w:r w:rsidRPr="00264B08">
              <w:rPr>
                <w:rFonts w:ascii="Calibri" w:eastAsia="SimSun" w:hAnsi="Calibri" w:cs="Calibri"/>
                <w:kern w:val="0"/>
                <w:sz w:val="24"/>
                <w:szCs w:val="24"/>
              </w:rPr>
              <w:t>organisations</w:t>
            </w:r>
            <w:proofErr w:type="spellEnd"/>
            <w:r w:rsidRPr="00264B08">
              <w:rPr>
                <w:rFonts w:ascii="Calibri" w:eastAsia="SimSun" w:hAnsi="Calibri" w:cs="Calibri"/>
                <w:kern w:val="0"/>
                <w:sz w:val="24"/>
                <w:szCs w:val="24"/>
              </w:rPr>
              <w:t xml:space="preserve">, particularly local governments. RMCG’s team of </w:t>
            </w:r>
            <w:r w:rsidRPr="00264B08">
              <w:rPr>
                <w:rFonts w:ascii="Calibri" w:eastAsia="SimSun" w:hAnsi="Calibri" w:cs="Calibri"/>
                <w:kern w:val="0"/>
                <w:sz w:val="24"/>
                <w:szCs w:val="24"/>
              </w:rPr>
              <w:lastRenderedPageBreak/>
              <w:t>environmental consultants have strong skills and experience in this area, referencing three key principles to develop targeted strategies for our clients.</w:t>
            </w:r>
          </w:p>
        </w:tc>
        <w:tc>
          <w:tcPr>
            <w:tcW w:w="2256" w:type="dxa"/>
            <w:hideMark/>
          </w:tcPr>
          <w:p w14:paraId="40ABFF53" w14:textId="738453DC"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lastRenderedPageBreak/>
              <w:t>Morag Anderson: moraga@rmcg.com.au, 0438 343 008</w:t>
            </w:r>
            <w:r w:rsidRPr="00264B08">
              <w:rPr>
                <w:rFonts w:ascii="Calibri" w:eastAsia="SimSun" w:hAnsi="Calibri" w:cs="Calibri"/>
                <w:kern w:val="0"/>
                <w:sz w:val="24"/>
                <w:szCs w:val="24"/>
              </w:rPr>
              <w:br/>
            </w:r>
          </w:p>
        </w:tc>
        <w:tc>
          <w:tcPr>
            <w:tcW w:w="1985" w:type="dxa"/>
            <w:hideMark/>
          </w:tcPr>
          <w:p w14:paraId="216EDB4F"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13" w:history="1">
              <w:r w:rsidR="008C0544" w:rsidRPr="00264B08">
                <w:rPr>
                  <w:rFonts w:ascii="Calibri" w:eastAsia="SimSun" w:hAnsi="Calibri" w:cs="Calibri"/>
                  <w:color w:val="0000FF"/>
                  <w:kern w:val="0"/>
                  <w:sz w:val="24"/>
                  <w:szCs w:val="24"/>
                  <w:u w:val="single"/>
                </w:rPr>
                <w:t>https://www.rmcg.com.au/case_study/2123/</w:t>
              </w:r>
            </w:hyperlink>
          </w:p>
        </w:tc>
      </w:tr>
      <w:tr w:rsidR="008C0544" w:rsidRPr="00264B08" w14:paraId="210B689A" w14:textId="77777777" w:rsidTr="00E35DD4">
        <w:trPr>
          <w:trHeight w:val="2550"/>
        </w:trPr>
        <w:tc>
          <w:tcPr>
            <w:tcW w:w="1838" w:type="dxa"/>
            <w:hideMark/>
          </w:tcPr>
          <w:p w14:paraId="197C881C" w14:textId="3A30C0BA" w:rsidR="008C0544" w:rsidRPr="00264B08" w:rsidRDefault="00E35DD4" w:rsidP="008C0544">
            <w:pPr>
              <w:widowControl/>
              <w:jc w:val="left"/>
              <w:rPr>
                <w:rFonts w:ascii="Calibri" w:eastAsia="SimSun" w:hAnsi="Calibri" w:cs="Calibri"/>
                <w:b/>
                <w:bCs/>
                <w:kern w:val="0"/>
                <w:sz w:val="24"/>
                <w:szCs w:val="24"/>
              </w:rPr>
            </w:pPr>
            <w:r>
              <w:rPr>
                <w:rFonts w:ascii="Calibri" w:eastAsia="SimSun" w:hAnsi="Calibri" w:cs="Calibri"/>
                <w:b/>
                <w:bCs/>
                <w:kern w:val="0"/>
                <w:sz w:val="24"/>
                <w:szCs w:val="24"/>
              </w:rPr>
              <w:t>National Scheme</w:t>
            </w:r>
            <w:r w:rsidR="008C0544" w:rsidRPr="00264B08">
              <w:rPr>
                <w:rFonts w:ascii="Calibri" w:eastAsia="SimSun" w:hAnsi="Calibri" w:cs="Calibri"/>
                <w:b/>
                <w:bCs/>
                <w:kern w:val="0"/>
                <w:sz w:val="24"/>
                <w:szCs w:val="24"/>
              </w:rPr>
              <w:t xml:space="preserve"> </w:t>
            </w:r>
            <w:r>
              <w:rPr>
                <w:rFonts w:ascii="Calibri" w:eastAsia="SimSun" w:hAnsi="Calibri" w:cs="Calibri"/>
                <w:b/>
                <w:bCs/>
                <w:kern w:val="0"/>
                <w:sz w:val="24"/>
                <w:szCs w:val="24"/>
              </w:rPr>
              <w:t>to tackle plastic waste in agriculture</w:t>
            </w:r>
          </w:p>
        </w:tc>
        <w:tc>
          <w:tcPr>
            <w:tcW w:w="4548" w:type="dxa"/>
            <w:hideMark/>
          </w:tcPr>
          <w:p w14:paraId="597E5CB5"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A new initiative funded by the Federal Government’s National Product Stewardship Investment Fund</w:t>
            </w:r>
            <w:r w:rsidRPr="00264B08">
              <w:rPr>
                <w:rFonts w:ascii="Calibri" w:eastAsia="SimSun" w:hAnsi="Calibri" w:cs="Calibri"/>
                <w:kern w:val="0"/>
                <w:sz w:val="24"/>
                <w:szCs w:val="24"/>
              </w:rPr>
              <w:br/>
              <w:t>is set to dramatically reduce plastic waste in agriculture and develop this waste into other resources</w:t>
            </w:r>
            <w:r w:rsidRPr="00264B08">
              <w:rPr>
                <w:rFonts w:ascii="Calibri" w:eastAsia="SimSun" w:hAnsi="Calibri" w:cs="Calibri"/>
                <w:kern w:val="0"/>
                <w:sz w:val="24"/>
                <w:szCs w:val="24"/>
              </w:rPr>
              <w:br/>
              <w:t xml:space="preserve">under the National Waste Policy. </w:t>
            </w:r>
          </w:p>
        </w:tc>
        <w:tc>
          <w:tcPr>
            <w:tcW w:w="2256" w:type="dxa"/>
            <w:hideMark/>
          </w:tcPr>
          <w:p w14:paraId="5FB770FB"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Dr Anne-Maree Boland, Managing Principal, RMCG, 0427 679 042, anne-mareeb@rmcg.com.au</w:t>
            </w:r>
            <w:r w:rsidRPr="00264B08">
              <w:rPr>
                <w:rFonts w:ascii="Calibri" w:eastAsia="SimSun" w:hAnsi="Calibri" w:cs="Calibri"/>
                <w:kern w:val="0"/>
                <w:sz w:val="24"/>
                <w:szCs w:val="24"/>
              </w:rPr>
              <w:br/>
              <w:t xml:space="preserve">Scott Wallace, Hort360 Manager, </w:t>
            </w:r>
            <w:proofErr w:type="spellStart"/>
            <w:r w:rsidRPr="00264B08">
              <w:rPr>
                <w:rFonts w:ascii="Calibri" w:eastAsia="SimSun" w:hAnsi="Calibri" w:cs="Calibri"/>
                <w:kern w:val="0"/>
                <w:sz w:val="24"/>
                <w:szCs w:val="24"/>
              </w:rPr>
              <w:t>Growcom</w:t>
            </w:r>
            <w:proofErr w:type="spellEnd"/>
            <w:r w:rsidRPr="00264B08">
              <w:rPr>
                <w:rFonts w:ascii="Calibri" w:eastAsia="SimSun" w:hAnsi="Calibri" w:cs="Calibri"/>
                <w:kern w:val="0"/>
                <w:sz w:val="24"/>
                <w:szCs w:val="24"/>
              </w:rPr>
              <w:t>, 0408 135 002, swallace@growcom.com.au</w:t>
            </w:r>
          </w:p>
        </w:tc>
        <w:tc>
          <w:tcPr>
            <w:tcW w:w="1985" w:type="dxa"/>
            <w:hideMark/>
          </w:tcPr>
          <w:p w14:paraId="1B76363C"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14" w:history="1">
              <w:r w:rsidR="008C0544" w:rsidRPr="00264B08">
                <w:rPr>
                  <w:rFonts w:ascii="Calibri" w:eastAsia="SimSun" w:hAnsi="Calibri" w:cs="Calibri"/>
                  <w:color w:val="0000FF"/>
                  <w:kern w:val="0"/>
                  <w:sz w:val="24"/>
                  <w:szCs w:val="24"/>
                  <w:u w:val="single"/>
                </w:rPr>
                <w:t>https://www.rmcg.com.au/new-scheme-to-tackle-tough-problem-of-plastic-waste-in-agriculture/</w:t>
              </w:r>
            </w:hyperlink>
          </w:p>
        </w:tc>
      </w:tr>
      <w:tr w:rsidR="008C0544" w:rsidRPr="00264B08" w14:paraId="231A4E6B" w14:textId="77777777" w:rsidTr="00E35DD4">
        <w:trPr>
          <w:trHeight w:val="2550"/>
        </w:trPr>
        <w:tc>
          <w:tcPr>
            <w:tcW w:w="1838" w:type="dxa"/>
            <w:hideMark/>
          </w:tcPr>
          <w:p w14:paraId="0F1A5A4B"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Cost-effectiveness of robotics technology in Australian horticulture</w:t>
            </w:r>
          </w:p>
        </w:tc>
        <w:tc>
          <w:tcPr>
            <w:tcW w:w="4548" w:type="dxa"/>
            <w:hideMark/>
          </w:tcPr>
          <w:p w14:paraId="0106982A"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RMCG is working with the world-leading Australian Centre of Field Robotics at the University of Sydney to explore the </w:t>
            </w:r>
            <w:proofErr w:type="spellStart"/>
            <w:r w:rsidRPr="00264B08">
              <w:rPr>
                <w:rFonts w:ascii="Calibri" w:eastAsia="SimSun" w:hAnsi="Calibri" w:cs="Calibri"/>
                <w:kern w:val="0"/>
                <w:sz w:val="24"/>
                <w:szCs w:val="24"/>
              </w:rPr>
              <w:t>commercialisation</w:t>
            </w:r>
            <w:proofErr w:type="spellEnd"/>
            <w:r w:rsidRPr="00264B08">
              <w:rPr>
                <w:rFonts w:ascii="Calibri" w:eastAsia="SimSun" w:hAnsi="Calibri" w:cs="Calibri"/>
                <w:kern w:val="0"/>
                <w:sz w:val="24"/>
                <w:szCs w:val="24"/>
              </w:rPr>
              <w:t xml:space="preserve"> potential of automated robotics on vegetable farms. The work, for Horticulture Innovation Australia (HIA), will run over five years in which a range of innovations associated with remote sensing will be developed, tested, and explored for </w:t>
            </w:r>
            <w:proofErr w:type="spellStart"/>
            <w:r w:rsidRPr="00264B08">
              <w:rPr>
                <w:rFonts w:ascii="Calibri" w:eastAsia="SimSun" w:hAnsi="Calibri" w:cs="Calibri"/>
                <w:kern w:val="0"/>
                <w:sz w:val="24"/>
                <w:szCs w:val="24"/>
              </w:rPr>
              <w:t>commercialisation</w:t>
            </w:r>
            <w:proofErr w:type="spellEnd"/>
            <w:r w:rsidRPr="00264B08">
              <w:rPr>
                <w:rFonts w:ascii="Calibri" w:eastAsia="SimSun" w:hAnsi="Calibri" w:cs="Calibri"/>
                <w:kern w:val="0"/>
                <w:sz w:val="24"/>
                <w:szCs w:val="24"/>
              </w:rPr>
              <w:t xml:space="preserve"> potential. Our work focuses on the financial business case to growers of different robotics service offerings, including automated weeding, crop intelligence, foreign body detection, precision irrigation and </w:t>
            </w:r>
            <w:proofErr w:type="spellStart"/>
            <w:r w:rsidRPr="00264B08">
              <w:rPr>
                <w:rFonts w:ascii="Calibri" w:eastAsia="SimSun" w:hAnsi="Calibri" w:cs="Calibri"/>
                <w:kern w:val="0"/>
                <w:sz w:val="24"/>
                <w:szCs w:val="24"/>
              </w:rPr>
              <w:t>fertiliser</w:t>
            </w:r>
            <w:proofErr w:type="spellEnd"/>
            <w:r w:rsidRPr="00264B08">
              <w:rPr>
                <w:rFonts w:ascii="Calibri" w:eastAsia="SimSun" w:hAnsi="Calibri" w:cs="Calibri"/>
                <w:kern w:val="0"/>
                <w:sz w:val="24"/>
                <w:szCs w:val="24"/>
              </w:rPr>
              <w:t xml:space="preserve"> application.</w:t>
            </w:r>
          </w:p>
        </w:tc>
        <w:tc>
          <w:tcPr>
            <w:tcW w:w="2256" w:type="dxa"/>
            <w:hideMark/>
          </w:tcPr>
          <w:p w14:paraId="7508229D"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carll@rmcg.com.au 0419 622 393</w:t>
            </w:r>
          </w:p>
        </w:tc>
        <w:tc>
          <w:tcPr>
            <w:tcW w:w="1985" w:type="dxa"/>
            <w:hideMark/>
          </w:tcPr>
          <w:p w14:paraId="5424CEB1"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15" w:history="1">
              <w:r w:rsidR="008C0544" w:rsidRPr="00264B08">
                <w:rPr>
                  <w:rFonts w:ascii="Calibri" w:eastAsia="SimSun" w:hAnsi="Calibri" w:cs="Calibri"/>
                  <w:color w:val="0000FF"/>
                  <w:kern w:val="0"/>
                  <w:sz w:val="24"/>
                  <w:szCs w:val="24"/>
                  <w:u w:val="single"/>
                </w:rPr>
                <w:t>https://www.rmcg.com.au/case_study/cost-effectiveness-of-robotics-technology-in-australian-horticulture/</w:t>
              </w:r>
            </w:hyperlink>
          </w:p>
        </w:tc>
      </w:tr>
      <w:tr w:rsidR="008C0544" w:rsidRPr="00264B08" w14:paraId="2E473219" w14:textId="77777777" w:rsidTr="00E35DD4">
        <w:trPr>
          <w:trHeight w:val="1530"/>
        </w:trPr>
        <w:tc>
          <w:tcPr>
            <w:tcW w:w="1838" w:type="dxa"/>
          </w:tcPr>
          <w:p w14:paraId="433F2AD9" w14:textId="2E43E033" w:rsidR="008C0544" w:rsidRPr="00264B08" w:rsidRDefault="008C0544" w:rsidP="008C0544">
            <w:pPr>
              <w:widowControl/>
              <w:jc w:val="left"/>
              <w:rPr>
                <w:rFonts w:ascii="Calibri" w:eastAsia="SimSun" w:hAnsi="Calibri" w:cs="Calibri"/>
                <w:b/>
                <w:bCs/>
                <w:kern w:val="0"/>
                <w:sz w:val="24"/>
                <w:szCs w:val="24"/>
              </w:rPr>
            </w:pPr>
          </w:p>
        </w:tc>
        <w:tc>
          <w:tcPr>
            <w:tcW w:w="4548" w:type="dxa"/>
          </w:tcPr>
          <w:p w14:paraId="695BA7B6" w14:textId="076AFBA0" w:rsidR="008C0544" w:rsidRPr="00264B08" w:rsidRDefault="008C0544" w:rsidP="008C0544">
            <w:pPr>
              <w:widowControl/>
              <w:jc w:val="left"/>
              <w:rPr>
                <w:rFonts w:ascii="Calibri" w:eastAsia="SimSun" w:hAnsi="Calibri" w:cs="Calibri"/>
                <w:kern w:val="0"/>
                <w:sz w:val="24"/>
                <w:szCs w:val="24"/>
              </w:rPr>
            </w:pPr>
          </w:p>
        </w:tc>
        <w:tc>
          <w:tcPr>
            <w:tcW w:w="2256" w:type="dxa"/>
          </w:tcPr>
          <w:p w14:paraId="7C3DEBFF" w14:textId="12C0BEF8" w:rsidR="008C0544" w:rsidRPr="00264B08" w:rsidRDefault="008C0544" w:rsidP="008C0544">
            <w:pPr>
              <w:widowControl/>
              <w:jc w:val="left"/>
              <w:rPr>
                <w:rFonts w:ascii="Calibri" w:eastAsia="SimSun" w:hAnsi="Calibri" w:cs="Calibri"/>
                <w:kern w:val="0"/>
                <w:sz w:val="24"/>
                <w:szCs w:val="24"/>
              </w:rPr>
            </w:pPr>
          </w:p>
        </w:tc>
        <w:tc>
          <w:tcPr>
            <w:tcW w:w="1985" w:type="dxa"/>
          </w:tcPr>
          <w:p w14:paraId="6E9391A4" w14:textId="2D899909" w:rsidR="008C0544" w:rsidRPr="00264B08" w:rsidRDefault="008C0544" w:rsidP="008C0544">
            <w:pPr>
              <w:widowControl/>
              <w:jc w:val="left"/>
              <w:rPr>
                <w:rFonts w:ascii="Calibri" w:eastAsia="SimSun" w:hAnsi="Calibri" w:cs="Calibri"/>
                <w:color w:val="0000FF"/>
                <w:kern w:val="0"/>
                <w:sz w:val="24"/>
                <w:szCs w:val="24"/>
                <w:u w:val="single"/>
              </w:rPr>
            </w:pPr>
          </w:p>
        </w:tc>
      </w:tr>
    </w:tbl>
    <w:p w14:paraId="7C59A3BF" w14:textId="77777777" w:rsidR="008C0544" w:rsidRPr="00264B08" w:rsidRDefault="008C0544" w:rsidP="00F34C8A">
      <w:pPr>
        <w:rPr>
          <w:rFonts w:ascii="Calibri" w:hAnsi="Calibri" w:cs="Calibri"/>
          <w:sz w:val="24"/>
          <w:szCs w:val="24"/>
        </w:rPr>
      </w:pPr>
    </w:p>
    <w:p w14:paraId="15EBDF35" w14:textId="77777777" w:rsidR="008C0544" w:rsidRPr="00264B08" w:rsidRDefault="008C0544">
      <w:pPr>
        <w:widowControl/>
        <w:jc w:val="left"/>
        <w:rPr>
          <w:rFonts w:ascii="Calibri" w:hAnsi="Calibri" w:cs="Calibri"/>
          <w:sz w:val="24"/>
          <w:szCs w:val="24"/>
        </w:rPr>
      </w:pPr>
      <w:r w:rsidRPr="00264B08">
        <w:rPr>
          <w:rFonts w:ascii="Calibri" w:hAnsi="Calibri" w:cs="Calibri"/>
          <w:sz w:val="24"/>
          <w:szCs w:val="24"/>
        </w:rPr>
        <w:br w:type="page"/>
      </w:r>
    </w:p>
    <w:p w14:paraId="14DEC1CF" w14:textId="092AAE84" w:rsidR="008C0544" w:rsidRPr="00E35DD4" w:rsidRDefault="008C0544" w:rsidP="00264B08">
      <w:pPr>
        <w:pStyle w:val="Heading2"/>
        <w:rPr>
          <w:b/>
          <w:bCs/>
        </w:rPr>
      </w:pPr>
      <w:r w:rsidRPr="00E35DD4">
        <w:rPr>
          <w:b/>
          <w:bCs/>
        </w:rPr>
        <w:lastRenderedPageBreak/>
        <w:t>Important Resources</w:t>
      </w:r>
      <w:r w:rsidR="00E35DD4" w:rsidRPr="00E35DD4">
        <w:rPr>
          <w:b/>
          <w:bCs/>
        </w:rPr>
        <w:t xml:space="preserve"> and Projects</w:t>
      </w:r>
    </w:p>
    <w:tbl>
      <w:tblPr>
        <w:tblStyle w:val="TableGrid"/>
        <w:tblW w:w="4982" w:type="pct"/>
        <w:tblLayout w:type="fixed"/>
        <w:tblLook w:val="04A0" w:firstRow="1" w:lastRow="0" w:firstColumn="1" w:lastColumn="0" w:noHBand="0" w:noVBand="1"/>
      </w:tblPr>
      <w:tblGrid>
        <w:gridCol w:w="2121"/>
        <w:gridCol w:w="4253"/>
        <w:gridCol w:w="1777"/>
        <w:gridCol w:w="2267"/>
      </w:tblGrid>
      <w:tr w:rsidR="008C0544" w:rsidRPr="00264B08" w14:paraId="19C78492" w14:textId="77777777" w:rsidTr="00E35DD4">
        <w:trPr>
          <w:trHeight w:val="1169"/>
        </w:trPr>
        <w:tc>
          <w:tcPr>
            <w:tcW w:w="1018" w:type="pct"/>
            <w:shd w:val="clear" w:color="auto" w:fill="B4C6E7" w:themeFill="accent1" w:themeFillTint="66"/>
            <w:hideMark/>
          </w:tcPr>
          <w:p w14:paraId="40BDD59A"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Title</w:t>
            </w:r>
          </w:p>
        </w:tc>
        <w:tc>
          <w:tcPr>
            <w:tcW w:w="2041" w:type="pct"/>
            <w:shd w:val="clear" w:color="auto" w:fill="B4C6E7" w:themeFill="accent1" w:themeFillTint="66"/>
            <w:hideMark/>
          </w:tcPr>
          <w:p w14:paraId="4DB83FA6"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Description</w:t>
            </w:r>
          </w:p>
        </w:tc>
        <w:tc>
          <w:tcPr>
            <w:tcW w:w="853" w:type="pct"/>
            <w:shd w:val="clear" w:color="auto" w:fill="B4C6E7" w:themeFill="accent1" w:themeFillTint="66"/>
            <w:hideMark/>
          </w:tcPr>
          <w:p w14:paraId="306EA0D1"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Expert contact</w:t>
            </w:r>
          </w:p>
        </w:tc>
        <w:tc>
          <w:tcPr>
            <w:tcW w:w="1088" w:type="pct"/>
            <w:shd w:val="clear" w:color="auto" w:fill="B4C6E7" w:themeFill="accent1" w:themeFillTint="66"/>
            <w:hideMark/>
          </w:tcPr>
          <w:p w14:paraId="1F1C3FC7"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Link</w:t>
            </w:r>
          </w:p>
        </w:tc>
      </w:tr>
      <w:tr w:rsidR="00E35DD4" w:rsidRPr="00264B08" w14:paraId="0EEBCB14" w14:textId="77777777" w:rsidTr="00E35DD4">
        <w:trPr>
          <w:trHeight w:val="1530"/>
        </w:trPr>
        <w:tc>
          <w:tcPr>
            <w:tcW w:w="1018" w:type="pct"/>
            <w:hideMark/>
          </w:tcPr>
          <w:p w14:paraId="632A89FA" w14:textId="281BC42A" w:rsidR="00E35DD4" w:rsidRPr="00264B08" w:rsidRDefault="00E35DD4" w:rsidP="009114F3">
            <w:pPr>
              <w:widowControl/>
              <w:jc w:val="left"/>
              <w:rPr>
                <w:rFonts w:ascii="Calibri" w:eastAsia="SimSun" w:hAnsi="Calibri" w:cs="Calibri"/>
                <w:b/>
                <w:bCs/>
                <w:kern w:val="0"/>
                <w:sz w:val="24"/>
                <w:szCs w:val="24"/>
              </w:rPr>
            </w:pPr>
            <w:r>
              <w:rPr>
                <w:rFonts w:ascii="Calibri" w:eastAsia="SimSun" w:hAnsi="Calibri" w:cs="Calibri"/>
                <w:b/>
                <w:bCs/>
                <w:kern w:val="0"/>
                <w:sz w:val="24"/>
                <w:szCs w:val="24"/>
              </w:rPr>
              <w:t>Pilot-scale production of enhanced-value anaerobic digestion waste-derived bioproducts on the Darling Downs</w:t>
            </w:r>
          </w:p>
        </w:tc>
        <w:tc>
          <w:tcPr>
            <w:tcW w:w="2041" w:type="pct"/>
            <w:hideMark/>
          </w:tcPr>
          <w:p w14:paraId="71FC3174" w14:textId="77777777" w:rsidR="00E35DD4" w:rsidRPr="00264B08" w:rsidRDefault="00E35DD4" w:rsidP="009114F3">
            <w:pPr>
              <w:widowControl/>
              <w:jc w:val="left"/>
              <w:rPr>
                <w:rFonts w:ascii="Calibri" w:eastAsia="SimSun" w:hAnsi="Calibri" w:cs="Calibri"/>
                <w:kern w:val="0"/>
                <w:sz w:val="24"/>
                <w:szCs w:val="24"/>
              </w:rPr>
            </w:pPr>
            <w:r w:rsidRPr="00264B08">
              <w:rPr>
                <w:rFonts w:ascii="Calibri" w:eastAsia="SimSun" w:hAnsi="Calibri" w:cs="Calibri"/>
                <w:kern w:val="0"/>
                <w:sz w:val="24"/>
                <w:szCs w:val="24"/>
              </w:rPr>
              <w:t>​As a result of population growth, volumes of biodegradable wastes including food and wastewater sludge will continue to increase in Australia. Disposal of these to landfill is not sustainable from either an environmental or resource-recovery perspective and anerobic digestion is recommended.</w:t>
            </w:r>
          </w:p>
        </w:tc>
        <w:tc>
          <w:tcPr>
            <w:tcW w:w="853" w:type="pct"/>
            <w:hideMark/>
          </w:tcPr>
          <w:p w14:paraId="73023615" w14:textId="77777777" w:rsidR="00E35DD4" w:rsidRPr="00264B08" w:rsidRDefault="00E35DD4" w:rsidP="009114F3">
            <w:pPr>
              <w:widowControl/>
              <w:jc w:val="left"/>
              <w:rPr>
                <w:rFonts w:ascii="Calibri" w:eastAsia="SimSun" w:hAnsi="Calibri" w:cs="Calibri"/>
                <w:kern w:val="0"/>
                <w:sz w:val="24"/>
                <w:szCs w:val="24"/>
              </w:rPr>
            </w:pPr>
            <w:r w:rsidRPr="00264B08">
              <w:rPr>
                <w:rFonts w:ascii="Calibri" w:eastAsia="SimSun" w:hAnsi="Calibri" w:cs="Calibri"/>
                <w:kern w:val="0"/>
                <w:sz w:val="24"/>
                <w:szCs w:val="24"/>
              </w:rPr>
              <w:t>Fight food waste</w:t>
            </w:r>
            <w:r w:rsidRPr="00264B08">
              <w:rPr>
                <w:rFonts w:ascii="Calibri" w:eastAsia="SimSun" w:hAnsi="Calibri" w:cs="Calibri"/>
                <w:kern w:val="0"/>
                <w:sz w:val="24"/>
                <w:szCs w:val="24"/>
              </w:rPr>
              <w:br/>
              <w:t>08 8313 3564</w:t>
            </w:r>
            <w:r w:rsidRPr="00264B08">
              <w:rPr>
                <w:rFonts w:ascii="Calibri" w:eastAsia="SimSun" w:hAnsi="Calibri" w:cs="Calibri"/>
                <w:kern w:val="0"/>
                <w:sz w:val="24"/>
                <w:szCs w:val="24"/>
              </w:rPr>
              <w:br/>
              <w:t>enquiries@fightfoodwastecrc.com.au</w:t>
            </w:r>
          </w:p>
        </w:tc>
        <w:tc>
          <w:tcPr>
            <w:tcW w:w="1088" w:type="pct"/>
            <w:hideMark/>
          </w:tcPr>
          <w:p w14:paraId="36E1C914" w14:textId="77777777" w:rsidR="00E35DD4" w:rsidRPr="00264B08" w:rsidRDefault="00E35DD4" w:rsidP="009114F3">
            <w:pPr>
              <w:widowControl/>
              <w:jc w:val="left"/>
              <w:rPr>
                <w:rFonts w:ascii="Calibri" w:eastAsia="SimSun" w:hAnsi="Calibri" w:cs="Calibri"/>
                <w:color w:val="0000FF"/>
                <w:kern w:val="0"/>
                <w:sz w:val="24"/>
                <w:szCs w:val="24"/>
                <w:u w:val="single"/>
              </w:rPr>
            </w:pPr>
            <w:hyperlink r:id="rId16" w:history="1">
              <w:r w:rsidRPr="00264B08">
                <w:rPr>
                  <w:rFonts w:ascii="Calibri" w:eastAsia="SimSun" w:hAnsi="Calibri" w:cs="Calibri"/>
                  <w:color w:val="0000FF"/>
                  <w:kern w:val="0"/>
                  <w:sz w:val="24"/>
                  <w:szCs w:val="24"/>
                  <w:u w:val="single"/>
                </w:rPr>
                <w:t>https://fightfoodwastecrc.com.au/project/pilot-scale-production-of-enhanced-value-anaerobic-digestion-waste-derived-bioproducts-on-the-darling-downs/</w:t>
              </w:r>
            </w:hyperlink>
          </w:p>
        </w:tc>
      </w:tr>
      <w:tr w:rsidR="00E35DD4" w:rsidRPr="00264B08" w14:paraId="55D60D5E" w14:textId="77777777" w:rsidTr="00E35DD4">
        <w:trPr>
          <w:trHeight w:val="3315"/>
        </w:trPr>
        <w:tc>
          <w:tcPr>
            <w:tcW w:w="1018" w:type="pct"/>
            <w:hideMark/>
          </w:tcPr>
          <w:p w14:paraId="4A83BDA4" w14:textId="77777777" w:rsidR="00E35DD4" w:rsidRPr="00264B08" w:rsidRDefault="00E35DD4" w:rsidP="009114F3">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Toolbox for Greenhouse Construction and Safe Operation</w:t>
            </w:r>
          </w:p>
        </w:tc>
        <w:tc>
          <w:tcPr>
            <w:tcW w:w="2041" w:type="pct"/>
            <w:hideMark/>
          </w:tcPr>
          <w:p w14:paraId="3B0F0842" w14:textId="77777777" w:rsidR="00E35DD4" w:rsidRPr="00264B08" w:rsidRDefault="00E35DD4" w:rsidP="009114F3">
            <w:pPr>
              <w:widowControl/>
              <w:jc w:val="left"/>
              <w:rPr>
                <w:rFonts w:ascii="Calibri" w:eastAsia="SimSun" w:hAnsi="Calibri" w:cs="Calibri"/>
                <w:kern w:val="0"/>
                <w:sz w:val="24"/>
                <w:szCs w:val="24"/>
              </w:rPr>
            </w:pPr>
            <w:r w:rsidRPr="00264B08">
              <w:rPr>
                <w:rFonts w:ascii="Calibri" w:eastAsia="SimSun" w:hAnsi="Calibri" w:cs="Calibri"/>
                <w:kern w:val="0"/>
                <w:sz w:val="24"/>
                <w:szCs w:val="24"/>
              </w:rPr>
              <w:t>RMCG in conjunction with Osborn Consulting Engineers designed the Toolbox for Greenhouse Construction and Safe Operation to provide a comprehensive approach to planning, design, and prevention measures to consider when establishing or expanding a greenhouse operation. The toolbox provides information based on a particular farm activity or issue including:</w:t>
            </w:r>
            <w:r w:rsidRPr="00264B08">
              <w:rPr>
                <w:rFonts w:ascii="Calibri" w:eastAsia="SimSun" w:hAnsi="Calibri" w:cs="Calibri"/>
                <w:kern w:val="0"/>
                <w:sz w:val="24"/>
                <w:szCs w:val="24"/>
              </w:rPr>
              <w:br/>
            </w:r>
            <w:r w:rsidRPr="00264B08">
              <w:rPr>
                <w:rFonts w:ascii="Calibri" w:eastAsia="SimSun" w:hAnsi="Calibri" w:cs="Calibri"/>
                <w:kern w:val="0"/>
                <w:sz w:val="24"/>
                <w:szCs w:val="24"/>
              </w:rPr>
              <w:br/>
              <w:t>General farm management practices</w:t>
            </w:r>
            <w:r w:rsidRPr="00264B08">
              <w:rPr>
                <w:rFonts w:ascii="Calibri" w:eastAsia="SimSun" w:hAnsi="Calibri" w:cs="Calibri"/>
                <w:kern w:val="0"/>
                <w:sz w:val="24"/>
                <w:szCs w:val="24"/>
              </w:rPr>
              <w:br/>
              <w:t>Government approval process</w:t>
            </w:r>
            <w:r w:rsidRPr="00264B08">
              <w:rPr>
                <w:rFonts w:ascii="Calibri" w:eastAsia="SimSun" w:hAnsi="Calibri" w:cs="Calibri"/>
                <w:kern w:val="0"/>
                <w:sz w:val="24"/>
                <w:szCs w:val="24"/>
              </w:rPr>
              <w:br/>
              <w:t>Safe operations management practices</w:t>
            </w:r>
            <w:r w:rsidRPr="00264B08">
              <w:rPr>
                <w:rFonts w:ascii="Calibri" w:eastAsia="SimSun" w:hAnsi="Calibri" w:cs="Calibri"/>
                <w:kern w:val="0"/>
                <w:sz w:val="24"/>
                <w:szCs w:val="24"/>
              </w:rPr>
              <w:br/>
              <w:t>Infrastructure requirements</w:t>
            </w:r>
            <w:r w:rsidRPr="00264B08">
              <w:rPr>
                <w:rFonts w:ascii="Calibri" w:eastAsia="SimSun" w:hAnsi="Calibri" w:cs="Calibri"/>
                <w:kern w:val="0"/>
                <w:sz w:val="24"/>
                <w:szCs w:val="24"/>
              </w:rPr>
              <w:br/>
              <w:t>Access and egress</w:t>
            </w:r>
            <w:r w:rsidRPr="00264B08">
              <w:rPr>
                <w:rFonts w:ascii="Calibri" w:eastAsia="SimSun" w:hAnsi="Calibri" w:cs="Calibri"/>
                <w:kern w:val="0"/>
                <w:sz w:val="24"/>
                <w:szCs w:val="24"/>
              </w:rPr>
              <w:br/>
              <w:t>Other issues and common grower concerns</w:t>
            </w:r>
          </w:p>
        </w:tc>
        <w:tc>
          <w:tcPr>
            <w:tcW w:w="853" w:type="pct"/>
            <w:hideMark/>
          </w:tcPr>
          <w:p w14:paraId="4ABC90FC" w14:textId="77777777" w:rsidR="00E35DD4" w:rsidRPr="00264B08" w:rsidRDefault="00E35DD4" w:rsidP="009114F3">
            <w:pPr>
              <w:widowControl/>
              <w:jc w:val="left"/>
              <w:rPr>
                <w:rFonts w:ascii="Calibri" w:eastAsia="SimSun" w:hAnsi="Calibri" w:cs="Calibri"/>
                <w:kern w:val="0"/>
                <w:sz w:val="24"/>
                <w:szCs w:val="24"/>
              </w:rPr>
            </w:pPr>
            <w:r w:rsidRPr="00264B08">
              <w:rPr>
                <w:rFonts w:ascii="Calibri" w:eastAsia="SimSun" w:hAnsi="Calibri" w:cs="Calibri"/>
                <w:kern w:val="0"/>
                <w:sz w:val="24"/>
                <w:szCs w:val="24"/>
              </w:rPr>
              <w:t>carll@rmcg.com.au 0419 622 393</w:t>
            </w:r>
            <w:r w:rsidRPr="00264B08">
              <w:rPr>
                <w:rFonts w:ascii="Calibri" w:eastAsia="SimSun" w:hAnsi="Calibri" w:cs="Calibri"/>
                <w:kern w:val="0"/>
                <w:sz w:val="24"/>
                <w:szCs w:val="24"/>
              </w:rPr>
              <w:br/>
              <w:t>anne-mareeb@rmcg.com.au 0427 679 042</w:t>
            </w:r>
          </w:p>
        </w:tc>
        <w:tc>
          <w:tcPr>
            <w:tcW w:w="1088" w:type="pct"/>
            <w:hideMark/>
          </w:tcPr>
          <w:p w14:paraId="3F12F88D" w14:textId="77777777" w:rsidR="00E35DD4" w:rsidRPr="00264B08" w:rsidRDefault="00E35DD4" w:rsidP="009114F3">
            <w:pPr>
              <w:widowControl/>
              <w:jc w:val="left"/>
              <w:rPr>
                <w:rFonts w:ascii="Calibri" w:eastAsia="SimSun" w:hAnsi="Calibri" w:cs="Calibri"/>
                <w:color w:val="0000FF"/>
                <w:kern w:val="0"/>
                <w:sz w:val="24"/>
                <w:szCs w:val="24"/>
                <w:u w:val="single"/>
              </w:rPr>
            </w:pPr>
            <w:hyperlink r:id="rId17" w:history="1">
              <w:r w:rsidRPr="00264B08">
                <w:rPr>
                  <w:rFonts w:ascii="Calibri" w:eastAsia="SimSun" w:hAnsi="Calibri" w:cs="Calibri"/>
                  <w:color w:val="0000FF"/>
                  <w:kern w:val="0"/>
                  <w:sz w:val="24"/>
                  <w:szCs w:val="24"/>
                  <w:u w:val="single"/>
                </w:rPr>
                <w:t>https://www.rmcg.com.au/case_study/toolbox-for-greenhouse-construction-and-safe-operation/</w:t>
              </w:r>
            </w:hyperlink>
          </w:p>
        </w:tc>
      </w:tr>
      <w:tr w:rsidR="008C0544" w:rsidRPr="00264B08" w14:paraId="530195D2" w14:textId="77777777" w:rsidTr="00E35DD4">
        <w:trPr>
          <w:trHeight w:val="2295"/>
        </w:trPr>
        <w:tc>
          <w:tcPr>
            <w:tcW w:w="1018" w:type="pct"/>
            <w:hideMark/>
          </w:tcPr>
          <w:p w14:paraId="16358F43"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Confirmation of ultra-filtration as a viable low-cost water disinfection and nutrient solution recycling option (VG13052)</w:t>
            </w:r>
          </w:p>
        </w:tc>
        <w:tc>
          <w:tcPr>
            <w:tcW w:w="2041" w:type="pct"/>
            <w:hideMark/>
          </w:tcPr>
          <w:p w14:paraId="1FC5B5FD"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Despite the well</w:t>
            </w:r>
            <w:r w:rsidRPr="00264B08">
              <w:rPr>
                <w:rFonts w:ascii="Calibri" w:eastAsia="Microsoft YaHei" w:hAnsi="Calibri" w:cs="Calibri"/>
                <w:kern w:val="0"/>
                <w:sz w:val="24"/>
                <w:szCs w:val="24"/>
              </w:rPr>
              <w:t>‐</w:t>
            </w:r>
            <w:r w:rsidRPr="00264B08">
              <w:rPr>
                <w:rFonts w:ascii="Calibri" w:eastAsia="SimSun" w:hAnsi="Calibri" w:cs="Calibri"/>
                <w:kern w:val="0"/>
                <w:sz w:val="24"/>
                <w:szCs w:val="24"/>
              </w:rPr>
              <w:t>established productivity and efficiency dividends of closed hydroponics, in which nutrient solution run</w:t>
            </w:r>
            <w:r w:rsidRPr="00264B08">
              <w:rPr>
                <w:rFonts w:ascii="Calibri" w:eastAsia="Microsoft YaHei" w:hAnsi="Calibri" w:cs="Calibri"/>
                <w:kern w:val="0"/>
                <w:sz w:val="24"/>
                <w:szCs w:val="24"/>
              </w:rPr>
              <w:t>‐</w:t>
            </w:r>
            <w:r w:rsidRPr="00264B08">
              <w:rPr>
                <w:rFonts w:ascii="Calibri" w:eastAsia="SimSun" w:hAnsi="Calibri" w:cs="Calibri"/>
                <w:kern w:val="0"/>
                <w:sz w:val="24"/>
                <w:szCs w:val="24"/>
              </w:rPr>
              <w:t xml:space="preserve">off is reused, more than half of Australia’s hydroponic vegetable growers don’t use a closed system. There are </w:t>
            </w:r>
            <w:proofErr w:type="gramStart"/>
            <w:r w:rsidRPr="00264B08">
              <w:rPr>
                <w:rFonts w:ascii="Calibri" w:eastAsia="SimSun" w:hAnsi="Calibri" w:cs="Calibri"/>
                <w:kern w:val="0"/>
                <w:sz w:val="24"/>
                <w:szCs w:val="24"/>
              </w:rPr>
              <w:t>a number of</w:t>
            </w:r>
            <w:proofErr w:type="gramEnd"/>
            <w:r w:rsidRPr="00264B08">
              <w:rPr>
                <w:rFonts w:ascii="Calibri" w:eastAsia="SimSun" w:hAnsi="Calibri" w:cs="Calibri"/>
                <w:kern w:val="0"/>
                <w:sz w:val="24"/>
                <w:szCs w:val="24"/>
              </w:rPr>
              <w:t xml:space="preserve"> reasons for this, with the most common barrier being an increased risk of disease from recycling nutrient solution, with around two-thirds of common vegetable pathogens spread in water.</w:t>
            </w:r>
          </w:p>
        </w:tc>
        <w:tc>
          <w:tcPr>
            <w:tcW w:w="853" w:type="pct"/>
            <w:hideMark/>
          </w:tcPr>
          <w:p w14:paraId="7EE36AAC"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Jeremy </w:t>
            </w:r>
            <w:proofErr w:type="spellStart"/>
            <w:r w:rsidRPr="00264B08">
              <w:rPr>
                <w:rFonts w:ascii="Calibri" w:eastAsia="SimSun" w:hAnsi="Calibri" w:cs="Calibri"/>
                <w:kern w:val="0"/>
                <w:sz w:val="24"/>
                <w:szCs w:val="24"/>
              </w:rPr>
              <w:t>Badgery</w:t>
            </w:r>
            <w:proofErr w:type="spellEnd"/>
            <w:r w:rsidRPr="00264B08">
              <w:rPr>
                <w:rFonts w:ascii="Calibri" w:eastAsia="SimSun" w:hAnsi="Calibri" w:cs="Calibri"/>
                <w:kern w:val="0"/>
                <w:sz w:val="24"/>
                <w:szCs w:val="24"/>
              </w:rPr>
              <w:t>-Parker</w:t>
            </w:r>
            <w:r w:rsidRPr="00264B08">
              <w:rPr>
                <w:rFonts w:ascii="Calibri" w:eastAsia="SimSun" w:hAnsi="Calibri" w:cs="Calibri"/>
                <w:kern w:val="0"/>
                <w:sz w:val="24"/>
                <w:szCs w:val="24"/>
              </w:rPr>
              <w:br/>
              <w:t>Primary Principles</w:t>
            </w:r>
            <w:r w:rsidRPr="00264B08">
              <w:rPr>
                <w:rFonts w:ascii="Calibri" w:eastAsia="SimSun" w:hAnsi="Calibri" w:cs="Calibri"/>
                <w:kern w:val="0"/>
                <w:sz w:val="24"/>
                <w:szCs w:val="24"/>
              </w:rPr>
              <w:br/>
              <w:t>0412 819 465</w:t>
            </w:r>
          </w:p>
        </w:tc>
        <w:tc>
          <w:tcPr>
            <w:tcW w:w="1088" w:type="pct"/>
            <w:hideMark/>
          </w:tcPr>
          <w:p w14:paraId="7580386D"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18"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https://www.horticulture.com.au/growers/help-your-business-grow/research-reports-publications-fact-sheets-and-more/vg13052/</w:t>
              </w:r>
            </w:hyperlink>
          </w:p>
        </w:tc>
      </w:tr>
      <w:tr w:rsidR="008C0544" w:rsidRPr="00264B08" w14:paraId="033C7108" w14:textId="77777777" w:rsidTr="00E35DD4">
        <w:trPr>
          <w:trHeight w:val="1785"/>
        </w:trPr>
        <w:tc>
          <w:tcPr>
            <w:tcW w:w="1018" w:type="pct"/>
            <w:hideMark/>
          </w:tcPr>
          <w:p w14:paraId="7EDD8C9A"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lastRenderedPageBreak/>
              <w:t>Increasing energy efficiency and assessing an alternate energy option for Australian protected cropping (VG09124)</w:t>
            </w:r>
          </w:p>
        </w:tc>
        <w:tc>
          <w:tcPr>
            <w:tcW w:w="2041" w:type="pct"/>
            <w:hideMark/>
          </w:tcPr>
          <w:p w14:paraId="1467DEB1"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With rising energy prices and an imperative to reduce carbon dioxide emissions, growers are seeking lower energy solutions for greenhouse production. This project, which ran from 2010 to 2013, sought to advance energy efficiency for growers, including evaluating lower energy heating technology for greenhouses.</w:t>
            </w:r>
          </w:p>
        </w:tc>
        <w:tc>
          <w:tcPr>
            <w:tcW w:w="853" w:type="pct"/>
            <w:hideMark/>
          </w:tcPr>
          <w:p w14:paraId="6FD6F1C2"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Joshua Jarvis</w:t>
            </w:r>
            <w:r w:rsidRPr="00264B08">
              <w:rPr>
                <w:rFonts w:ascii="Calibri" w:eastAsia="SimSun" w:hAnsi="Calibri" w:cs="Calibri"/>
                <w:kern w:val="0"/>
                <w:sz w:val="24"/>
                <w:szCs w:val="24"/>
              </w:rPr>
              <w:br/>
              <w:t>NSW Department of Primary Industries</w:t>
            </w:r>
            <w:r w:rsidRPr="00264B08">
              <w:rPr>
                <w:rFonts w:ascii="Calibri" w:eastAsia="SimSun" w:hAnsi="Calibri" w:cs="Calibri"/>
                <w:kern w:val="0"/>
                <w:sz w:val="24"/>
                <w:szCs w:val="24"/>
              </w:rPr>
              <w:br/>
              <w:t>joshua.jarvis@dpi.nsw.gov.au</w:t>
            </w:r>
          </w:p>
        </w:tc>
        <w:tc>
          <w:tcPr>
            <w:tcW w:w="1088" w:type="pct"/>
            <w:hideMark/>
          </w:tcPr>
          <w:p w14:paraId="240587EE"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19"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https://www.horticulture.com.au/growers/help-your-business-grow/research-reports-publications-fact-sheets-and-more/vg09124/</w:t>
              </w:r>
            </w:hyperlink>
          </w:p>
        </w:tc>
      </w:tr>
      <w:tr w:rsidR="008C0544" w:rsidRPr="00264B08" w14:paraId="46117164" w14:textId="77777777" w:rsidTr="00E35DD4">
        <w:trPr>
          <w:trHeight w:val="2550"/>
        </w:trPr>
        <w:tc>
          <w:tcPr>
            <w:tcW w:w="1018" w:type="pct"/>
            <w:hideMark/>
          </w:tcPr>
          <w:p w14:paraId="40C902E4"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Production of fish feed from vegetable waste (VG13050)</w:t>
            </w:r>
          </w:p>
        </w:tc>
        <w:tc>
          <w:tcPr>
            <w:tcW w:w="2041" w:type="pct"/>
            <w:hideMark/>
          </w:tcPr>
          <w:p w14:paraId="7A80CD81"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This project investigated the feasibility of using vegetable wastes to grow insect larvae that could in turn be used as feed for use in aquaculture. As consumption of fish and seafood in Australia grows, there is a need for the aquaculture industry to turn to efficient alternative food sources and meal made from insect larvae has been proposed, since insects are high in protein and fat, can be reared on waste products, and are part of the natural diet of some farmed fish species.</w:t>
            </w:r>
          </w:p>
        </w:tc>
        <w:tc>
          <w:tcPr>
            <w:tcW w:w="853" w:type="pct"/>
            <w:hideMark/>
          </w:tcPr>
          <w:p w14:paraId="3A58B531"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Dr Jenny Ekman, Applied Horticultural Research Pty Ltd</w:t>
            </w:r>
            <w:r w:rsidRPr="00264B08">
              <w:rPr>
                <w:rFonts w:ascii="Calibri" w:eastAsia="SimSun" w:hAnsi="Calibri" w:cs="Calibri"/>
                <w:kern w:val="0"/>
                <w:sz w:val="24"/>
                <w:szCs w:val="24"/>
              </w:rPr>
              <w:br/>
              <w:t>jenny.ekman@ahr.com.au</w:t>
            </w:r>
            <w:r w:rsidRPr="00264B08">
              <w:rPr>
                <w:rFonts w:ascii="Calibri" w:eastAsia="SimSun" w:hAnsi="Calibri" w:cs="Calibri"/>
                <w:kern w:val="0"/>
                <w:sz w:val="24"/>
                <w:szCs w:val="24"/>
              </w:rPr>
              <w:br/>
              <w:t xml:space="preserve">+61 2 8627 1040   </w:t>
            </w:r>
          </w:p>
        </w:tc>
        <w:tc>
          <w:tcPr>
            <w:tcW w:w="1088" w:type="pct"/>
            <w:hideMark/>
          </w:tcPr>
          <w:p w14:paraId="782BDEDB"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0"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https://www.horticulture.com.au/growers/help-your-business-grow/research-reports-publications-fact-sheets-and-more/vg13050/</w:t>
              </w:r>
            </w:hyperlink>
          </w:p>
        </w:tc>
      </w:tr>
      <w:tr w:rsidR="008C0544" w:rsidRPr="00264B08" w14:paraId="7C528038" w14:textId="77777777" w:rsidTr="00E35DD4">
        <w:trPr>
          <w:trHeight w:val="1530"/>
        </w:trPr>
        <w:tc>
          <w:tcPr>
            <w:tcW w:w="1018" w:type="pct"/>
            <w:hideMark/>
          </w:tcPr>
          <w:p w14:paraId="2637F0A8"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Biogas generation feasibility study (VG13049)</w:t>
            </w:r>
          </w:p>
        </w:tc>
        <w:tc>
          <w:tcPr>
            <w:tcW w:w="2041" w:type="pct"/>
            <w:hideMark/>
          </w:tcPr>
          <w:p w14:paraId="4B182304"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There is significant interest within the vegetable industry in </w:t>
            </w:r>
            <w:proofErr w:type="spellStart"/>
            <w:r w:rsidRPr="00264B08">
              <w:rPr>
                <w:rFonts w:ascii="Calibri" w:eastAsia="SimSun" w:hAnsi="Calibri" w:cs="Calibri"/>
                <w:kern w:val="0"/>
                <w:sz w:val="24"/>
                <w:szCs w:val="24"/>
              </w:rPr>
              <w:t>maximising</w:t>
            </w:r>
            <w:proofErr w:type="spellEnd"/>
            <w:r w:rsidRPr="00264B08">
              <w:rPr>
                <w:rFonts w:ascii="Calibri" w:eastAsia="SimSun" w:hAnsi="Calibri" w:cs="Calibri"/>
                <w:kern w:val="0"/>
                <w:sz w:val="24"/>
                <w:szCs w:val="24"/>
              </w:rPr>
              <w:t xml:space="preserve"> efficiency and productivity across the production process, including </w:t>
            </w:r>
            <w:proofErr w:type="spellStart"/>
            <w:r w:rsidRPr="00264B08">
              <w:rPr>
                <w:rFonts w:ascii="Calibri" w:eastAsia="SimSun" w:hAnsi="Calibri" w:cs="Calibri"/>
                <w:kern w:val="0"/>
                <w:sz w:val="24"/>
                <w:szCs w:val="24"/>
              </w:rPr>
              <w:t>maximising</w:t>
            </w:r>
            <w:proofErr w:type="spellEnd"/>
            <w:r w:rsidRPr="00264B08">
              <w:rPr>
                <w:rFonts w:ascii="Calibri" w:eastAsia="SimSun" w:hAnsi="Calibri" w:cs="Calibri"/>
                <w:kern w:val="0"/>
                <w:sz w:val="24"/>
                <w:szCs w:val="24"/>
              </w:rPr>
              <w:t xml:space="preserve"> value from waste. Previous analysis has suggested that generating biogas from on-farm vegetable waste could be a cost-effective option for vegetable farms.</w:t>
            </w:r>
          </w:p>
        </w:tc>
        <w:tc>
          <w:tcPr>
            <w:tcW w:w="853" w:type="pct"/>
            <w:hideMark/>
          </w:tcPr>
          <w:p w14:paraId="78041CF4"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RMCG Telephone: (02) 8295 2300</w:t>
            </w:r>
          </w:p>
        </w:tc>
        <w:tc>
          <w:tcPr>
            <w:tcW w:w="1088" w:type="pct"/>
            <w:hideMark/>
          </w:tcPr>
          <w:p w14:paraId="50D7A7F0"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1"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https://www.horticulture.com.au/growers/help-your-business-grow/research-reports-publications-fact-sheets-and-more/vg13049/</w:t>
              </w:r>
            </w:hyperlink>
          </w:p>
        </w:tc>
      </w:tr>
      <w:tr w:rsidR="008C0544" w:rsidRPr="00264B08" w14:paraId="79872EB9" w14:textId="77777777" w:rsidTr="00E35DD4">
        <w:trPr>
          <w:trHeight w:val="2295"/>
        </w:trPr>
        <w:tc>
          <w:tcPr>
            <w:tcW w:w="1018" w:type="pct"/>
            <w:hideMark/>
          </w:tcPr>
          <w:p w14:paraId="040DE2FA"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Scanning technologies for horticulture packhouses (ST19022)</w:t>
            </w:r>
          </w:p>
        </w:tc>
        <w:tc>
          <w:tcPr>
            <w:tcW w:w="2041" w:type="pct"/>
            <w:hideMark/>
          </w:tcPr>
          <w:p w14:paraId="23C94366"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This short investment, which ran during 2020, investigated the potential of scanning technologies in horticulture packhouses to detect pests and disease organisms of relevance to market access. This knowledge will help to </w:t>
            </w:r>
            <w:proofErr w:type="spellStart"/>
            <w:r w:rsidRPr="00264B08">
              <w:rPr>
                <w:rFonts w:ascii="Calibri" w:eastAsia="SimSun" w:hAnsi="Calibri" w:cs="Calibri"/>
                <w:kern w:val="0"/>
                <w:sz w:val="24"/>
                <w:szCs w:val="24"/>
              </w:rPr>
              <w:t>maximise</w:t>
            </w:r>
            <w:proofErr w:type="spellEnd"/>
            <w:r w:rsidRPr="00264B08">
              <w:rPr>
                <w:rFonts w:ascii="Calibri" w:eastAsia="SimSun" w:hAnsi="Calibri" w:cs="Calibri"/>
                <w:kern w:val="0"/>
                <w:sz w:val="24"/>
                <w:szCs w:val="24"/>
              </w:rPr>
              <w:t xml:space="preserve"> market access opportunities by having technology in place to adequately demonstrate to export regulators that Australian produce is free of pest and diseases of market access concern.</w:t>
            </w:r>
          </w:p>
        </w:tc>
        <w:tc>
          <w:tcPr>
            <w:tcW w:w="853" w:type="pct"/>
            <w:hideMark/>
          </w:tcPr>
          <w:p w14:paraId="7B2B6AD4"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The New Zealand Institute for Plant and Food Research Limited</w:t>
            </w:r>
            <w:r w:rsidRPr="00264B08">
              <w:rPr>
                <w:rFonts w:ascii="Calibri" w:eastAsia="SimSun" w:hAnsi="Calibri" w:cs="Calibri"/>
                <w:kern w:val="0"/>
                <w:sz w:val="24"/>
                <w:szCs w:val="24"/>
              </w:rPr>
              <w:br/>
              <w:t>+64-99257000</w:t>
            </w:r>
          </w:p>
        </w:tc>
        <w:tc>
          <w:tcPr>
            <w:tcW w:w="1088" w:type="pct"/>
            <w:hideMark/>
          </w:tcPr>
          <w:p w14:paraId="4BAE51DB"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2"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https://www.horticulture.com.au/growers/help-your-business-grow/research-reports-publications-fact-sheets-and-more/st19022/</w:t>
              </w:r>
            </w:hyperlink>
          </w:p>
        </w:tc>
      </w:tr>
      <w:tr w:rsidR="008C0544" w:rsidRPr="00264B08" w14:paraId="57B655A1" w14:textId="77777777" w:rsidTr="00E35DD4">
        <w:trPr>
          <w:trHeight w:val="841"/>
        </w:trPr>
        <w:tc>
          <w:tcPr>
            <w:tcW w:w="1018" w:type="pct"/>
            <w:hideMark/>
          </w:tcPr>
          <w:p w14:paraId="52186C30"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On-farm power generation - options for vegetable growers (VG13051)</w:t>
            </w:r>
          </w:p>
        </w:tc>
        <w:tc>
          <w:tcPr>
            <w:tcW w:w="2041" w:type="pct"/>
            <w:hideMark/>
          </w:tcPr>
          <w:p w14:paraId="0DFB4661"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With the price of electricity rising, vegetable producers face growing costs across the production space, including from irrigation, </w:t>
            </w:r>
            <w:proofErr w:type="gramStart"/>
            <w:r w:rsidRPr="00264B08">
              <w:rPr>
                <w:rFonts w:ascii="Calibri" w:eastAsia="SimSun" w:hAnsi="Calibri" w:cs="Calibri"/>
                <w:kern w:val="0"/>
                <w:sz w:val="24"/>
                <w:szCs w:val="24"/>
              </w:rPr>
              <w:t>heating</w:t>
            </w:r>
            <w:proofErr w:type="gramEnd"/>
            <w:r w:rsidRPr="00264B08">
              <w:rPr>
                <w:rFonts w:ascii="Calibri" w:eastAsia="SimSun" w:hAnsi="Calibri" w:cs="Calibri"/>
                <w:kern w:val="0"/>
                <w:sz w:val="24"/>
                <w:szCs w:val="24"/>
              </w:rPr>
              <w:t xml:space="preserve"> and cooling processes to powering processing and </w:t>
            </w:r>
            <w:r w:rsidRPr="00264B08">
              <w:rPr>
                <w:rFonts w:ascii="Calibri" w:eastAsia="SimSun" w:hAnsi="Calibri" w:cs="Calibri"/>
                <w:kern w:val="0"/>
                <w:sz w:val="24"/>
                <w:szCs w:val="24"/>
              </w:rPr>
              <w:lastRenderedPageBreak/>
              <w:t>packing plants. At the same time, some renewable energy sources are becoming significantly cheaper to install, which, together with incentive schemes on offer, have made them more appealing.</w:t>
            </w:r>
          </w:p>
        </w:tc>
        <w:tc>
          <w:tcPr>
            <w:tcW w:w="853" w:type="pct"/>
            <w:hideMark/>
          </w:tcPr>
          <w:p w14:paraId="7BC7C203"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lastRenderedPageBreak/>
              <w:t xml:space="preserve">Gordon Rogers (02) 9527 0826 </w:t>
            </w:r>
            <w:proofErr w:type="gramStart"/>
            <w:r w:rsidRPr="00264B08">
              <w:rPr>
                <w:rFonts w:ascii="Calibri" w:eastAsia="SimSun" w:hAnsi="Calibri" w:cs="Calibri"/>
                <w:kern w:val="0"/>
                <w:sz w:val="24"/>
                <w:szCs w:val="24"/>
              </w:rPr>
              <w:t>or  gordon@ahr.com.au</w:t>
            </w:r>
            <w:proofErr w:type="gramEnd"/>
          </w:p>
        </w:tc>
        <w:tc>
          <w:tcPr>
            <w:tcW w:w="1088" w:type="pct"/>
            <w:hideMark/>
          </w:tcPr>
          <w:p w14:paraId="396AF7EF"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3" w:history="1">
              <w:r w:rsidR="008C0544" w:rsidRPr="00264B08">
                <w:rPr>
                  <w:rFonts w:ascii="Calibri" w:eastAsia="SimSun" w:hAnsi="Calibri" w:cs="Calibri"/>
                  <w:color w:val="0000FF"/>
                  <w:kern w:val="0"/>
                  <w:sz w:val="24"/>
                  <w:szCs w:val="24"/>
                  <w:u w:val="single"/>
                </w:rPr>
                <w:t>https://www.horticulture.com.au/growers/help-your-business-grow/research-</w:t>
              </w:r>
              <w:r w:rsidR="008C0544" w:rsidRPr="00264B08">
                <w:rPr>
                  <w:rFonts w:ascii="Calibri" w:eastAsia="SimSun" w:hAnsi="Calibri" w:cs="Calibri"/>
                  <w:color w:val="0000FF"/>
                  <w:kern w:val="0"/>
                  <w:sz w:val="24"/>
                  <w:szCs w:val="24"/>
                  <w:u w:val="single"/>
                </w:rPr>
                <w:lastRenderedPageBreak/>
                <w:t>reports-publications-fact-sheets-and-more/vg13051/</w:t>
              </w:r>
            </w:hyperlink>
          </w:p>
        </w:tc>
      </w:tr>
      <w:tr w:rsidR="008C0544" w:rsidRPr="00264B08" w14:paraId="41F0FD69" w14:textId="77777777" w:rsidTr="00E35DD4">
        <w:trPr>
          <w:trHeight w:val="1530"/>
        </w:trPr>
        <w:tc>
          <w:tcPr>
            <w:tcW w:w="1018" w:type="pct"/>
            <w:hideMark/>
          </w:tcPr>
          <w:p w14:paraId="08FFD81C" w14:textId="77777777" w:rsidR="008C0544" w:rsidRPr="00264B08" w:rsidRDefault="008C0544" w:rsidP="008C0544">
            <w:pPr>
              <w:widowControl/>
              <w:jc w:val="left"/>
              <w:rPr>
                <w:rFonts w:ascii="Calibri" w:eastAsia="SimSun" w:hAnsi="Calibri" w:cs="Calibri"/>
                <w:b/>
                <w:bCs/>
                <w:kern w:val="0"/>
                <w:sz w:val="24"/>
                <w:szCs w:val="24"/>
              </w:rPr>
            </w:pPr>
            <w:proofErr w:type="spellStart"/>
            <w:r w:rsidRPr="00264B08">
              <w:rPr>
                <w:rFonts w:ascii="Calibri" w:eastAsia="SimSun" w:hAnsi="Calibri" w:cs="Calibri"/>
                <w:b/>
                <w:bCs/>
                <w:kern w:val="0"/>
                <w:sz w:val="24"/>
                <w:szCs w:val="24"/>
              </w:rPr>
              <w:t>Optimising</w:t>
            </w:r>
            <w:proofErr w:type="spellEnd"/>
            <w:r w:rsidRPr="00264B08">
              <w:rPr>
                <w:rFonts w:ascii="Calibri" w:eastAsia="SimSun" w:hAnsi="Calibri" w:cs="Calibri"/>
                <w:b/>
                <w:bCs/>
                <w:kern w:val="0"/>
                <w:sz w:val="24"/>
                <w:szCs w:val="24"/>
              </w:rPr>
              <w:t xml:space="preserve"> benefits of vermiculture in commercial-scale vegetable farms (VG15037)</w:t>
            </w:r>
          </w:p>
        </w:tc>
        <w:tc>
          <w:tcPr>
            <w:tcW w:w="2041" w:type="pct"/>
            <w:hideMark/>
          </w:tcPr>
          <w:p w14:paraId="5A125CBF"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Earthworms are known to be an indicator of healthy soil function. However, there has been limited research into how commercial vegetable farming practices impact on earthworm activity levels and how earthworms can potentially contribute to farm productivity.</w:t>
            </w:r>
          </w:p>
        </w:tc>
        <w:tc>
          <w:tcPr>
            <w:tcW w:w="853" w:type="pct"/>
            <w:hideMark/>
          </w:tcPr>
          <w:p w14:paraId="0D7CFC88"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Bill Grant on 0407 88 2070 or email bill.grant@blueenvironment.com.au</w:t>
            </w:r>
          </w:p>
        </w:tc>
        <w:tc>
          <w:tcPr>
            <w:tcW w:w="1088" w:type="pct"/>
            <w:hideMark/>
          </w:tcPr>
          <w:p w14:paraId="0EF0AB86"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4"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https://www.horticulture.com.au/growers/help-your-business-grow/research-reports-publications-fact-sheets-and-more/vg15037/</w:t>
              </w:r>
            </w:hyperlink>
          </w:p>
        </w:tc>
      </w:tr>
      <w:tr w:rsidR="008C0544" w:rsidRPr="00264B08" w14:paraId="16F6F440" w14:textId="77777777" w:rsidTr="00E35DD4">
        <w:trPr>
          <w:trHeight w:val="3570"/>
        </w:trPr>
        <w:tc>
          <w:tcPr>
            <w:tcW w:w="1018" w:type="pct"/>
            <w:hideMark/>
          </w:tcPr>
          <w:p w14:paraId="553674CB"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Novel glass projects (VG15038 and VG16070)</w:t>
            </w:r>
          </w:p>
        </w:tc>
        <w:tc>
          <w:tcPr>
            <w:tcW w:w="2041" w:type="pct"/>
            <w:hideMark/>
          </w:tcPr>
          <w:p w14:paraId="252B6CCF"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The two ongoing investments Investigating novel glass technologies and photovoltaic in protected cropping (VG15038) and Research and operations to trial innovative glass and photovoltaic technologies in protected cropping (VG16070) are collaborating to improve energy-efficient design and energy use in greenhouses.</w:t>
            </w:r>
            <w:r w:rsidRPr="00264B08">
              <w:rPr>
                <w:rFonts w:ascii="Calibri" w:eastAsia="SimSun" w:hAnsi="Calibri" w:cs="Calibri"/>
                <w:kern w:val="0"/>
                <w:sz w:val="24"/>
                <w:szCs w:val="24"/>
              </w:rPr>
              <w:br/>
            </w:r>
            <w:r w:rsidRPr="00264B08">
              <w:rPr>
                <w:rFonts w:ascii="Calibri" w:eastAsia="SimSun" w:hAnsi="Calibri" w:cs="Calibri"/>
                <w:kern w:val="0"/>
                <w:sz w:val="24"/>
                <w:szCs w:val="24"/>
              </w:rPr>
              <w:br/>
              <w:t>The projects have a focus on the use of ‘smart glass’, semi-transparent photovoltaic glass (STPVG) and solar thermal collector technologies (STC). They will deliver a reliable and comprehensive evaluation of and guide to using these innovative technologies for the Australian vegetable industry.</w:t>
            </w:r>
          </w:p>
        </w:tc>
        <w:tc>
          <w:tcPr>
            <w:tcW w:w="853" w:type="pct"/>
            <w:hideMark/>
          </w:tcPr>
          <w:p w14:paraId="0DFA0B9B" w14:textId="77777777" w:rsidR="008C0544" w:rsidRPr="00264B08" w:rsidRDefault="008C0544" w:rsidP="008C0544">
            <w:pPr>
              <w:widowControl/>
              <w:jc w:val="left"/>
              <w:rPr>
                <w:rFonts w:ascii="Calibri" w:eastAsia="SimSun" w:hAnsi="Calibri" w:cs="Calibri"/>
                <w:kern w:val="0"/>
                <w:sz w:val="24"/>
                <w:szCs w:val="24"/>
              </w:rPr>
            </w:pPr>
            <w:proofErr w:type="spellStart"/>
            <w:r w:rsidRPr="00264B08">
              <w:rPr>
                <w:rFonts w:ascii="Calibri" w:eastAsia="SimSun" w:hAnsi="Calibri" w:cs="Calibri"/>
                <w:kern w:val="0"/>
                <w:sz w:val="24"/>
                <w:szCs w:val="24"/>
              </w:rPr>
              <w:t>Baohua</w:t>
            </w:r>
            <w:proofErr w:type="spellEnd"/>
            <w:r w:rsidRPr="00264B08">
              <w:rPr>
                <w:rFonts w:ascii="Calibri" w:eastAsia="SimSun" w:hAnsi="Calibri" w:cs="Calibri"/>
                <w:kern w:val="0"/>
                <w:sz w:val="24"/>
                <w:szCs w:val="24"/>
              </w:rPr>
              <w:t xml:space="preserve"> Jia</w:t>
            </w:r>
            <w:r w:rsidRPr="00264B08">
              <w:rPr>
                <w:rFonts w:ascii="Calibri" w:eastAsia="SimSun" w:hAnsi="Calibri" w:cs="Calibri"/>
                <w:kern w:val="0"/>
                <w:sz w:val="24"/>
                <w:szCs w:val="24"/>
              </w:rPr>
              <w:br/>
              <w:t xml:space="preserve">Professor, Founding Director, Centre for Translational </w:t>
            </w:r>
            <w:proofErr w:type="spellStart"/>
            <w:r w:rsidRPr="00264B08">
              <w:rPr>
                <w:rFonts w:ascii="Calibri" w:eastAsia="SimSun" w:hAnsi="Calibri" w:cs="Calibri"/>
                <w:kern w:val="0"/>
                <w:sz w:val="24"/>
                <w:szCs w:val="24"/>
              </w:rPr>
              <w:t>Atomaterials</w:t>
            </w:r>
            <w:proofErr w:type="spellEnd"/>
            <w:r w:rsidRPr="00264B08">
              <w:rPr>
                <w:rFonts w:ascii="Calibri" w:eastAsia="SimSun" w:hAnsi="Calibri" w:cs="Calibri"/>
                <w:kern w:val="0"/>
                <w:sz w:val="24"/>
                <w:szCs w:val="24"/>
              </w:rPr>
              <w:br/>
              <w:t>bjia@swin.edu.au</w:t>
            </w:r>
            <w:r w:rsidRPr="00264B08">
              <w:rPr>
                <w:rFonts w:ascii="Calibri" w:eastAsia="SimSun" w:hAnsi="Calibri" w:cs="Calibri"/>
                <w:kern w:val="0"/>
                <w:sz w:val="24"/>
                <w:szCs w:val="24"/>
              </w:rPr>
              <w:br/>
              <w:t>+61 3 92144819</w:t>
            </w:r>
          </w:p>
        </w:tc>
        <w:tc>
          <w:tcPr>
            <w:tcW w:w="1088" w:type="pct"/>
            <w:hideMark/>
          </w:tcPr>
          <w:p w14:paraId="4C9BFAF2"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5"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https://www.horticulture.com.au/growers/help-your-business-grow/research-reports-publications-fact-sheets-and-more/vg15038-and-vg16070/</w:t>
              </w:r>
            </w:hyperlink>
          </w:p>
        </w:tc>
      </w:tr>
      <w:tr w:rsidR="008C0544" w:rsidRPr="00264B08" w14:paraId="7B875C64" w14:textId="77777777" w:rsidTr="00E35DD4">
        <w:trPr>
          <w:trHeight w:val="2295"/>
        </w:trPr>
        <w:tc>
          <w:tcPr>
            <w:tcW w:w="1018" w:type="pct"/>
            <w:hideMark/>
          </w:tcPr>
          <w:p w14:paraId="141ACC49"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Vision systems, sensing and sensor networks to manage risks and increase productivity in vegetable production systems (VG15024)</w:t>
            </w:r>
          </w:p>
        </w:tc>
        <w:tc>
          <w:tcPr>
            <w:tcW w:w="2041" w:type="pct"/>
            <w:hideMark/>
          </w:tcPr>
          <w:p w14:paraId="631BCC18"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This collaboration, which ran from 2016 to 2018, brought together expertise in engineering, robotics, machine learning, plant pathology and agronomy to investigate application of vision systems, hyperspectral </w:t>
            </w:r>
            <w:proofErr w:type="gramStart"/>
            <w:r w:rsidRPr="00264B08">
              <w:rPr>
                <w:rFonts w:ascii="Calibri" w:eastAsia="SimSun" w:hAnsi="Calibri" w:cs="Calibri"/>
                <w:kern w:val="0"/>
                <w:sz w:val="24"/>
                <w:szCs w:val="24"/>
              </w:rPr>
              <w:t>imaging</w:t>
            </w:r>
            <w:proofErr w:type="gramEnd"/>
            <w:r w:rsidRPr="00264B08">
              <w:rPr>
                <w:rFonts w:ascii="Calibri" w:eastAsia="SimSun" w:hAnsi="Calibri" w:cs="Calibri"/>
                <w:kern w:val="0"/>
                <w:sz w:val="24"/>
                <w:szCs w:val="24"/>
              </w:rPr>
              <w:t xml:space="preserve"> and wireless sensor networks in horticulture. The research involved experts from the Queensland Department of Agriculture and Fisheries (DAF), the Queensland University of Technology (QUT) and the CSIRO.</w:t>
            </w:r>
          </w:p>
        </w:tc>
        <w:tc>
          <w:tcPr>
            <w:tcW w:w="853" w:type="pct"/>
            <w:hideMark/>
          </w:tcPr>
          <w:p w14:paraId="3C71A66C"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Sue </w:t>
            </w:r>
            <w:proofErr w:type="spellStart"/>
            <w:r w:rsidRPr="00264B08">
              <w:rPr>
                <w:rFonts w:ascii="Calibri" w:eastAsia="SimSun" w:hAnsi="Calibri" w:cs="Calibri"/>
                <w:kern w:val="0"/>
                <w:sz w:val="24"/>
                <w:szCs w:val="24"/>
              </w:rPr>
              <w:t>Heisswolf</w:t>
            </w:r>
            <w:proofErr w:type="spellEnd"/>
            <w:r w:rsidRPr="00264B08">
              <w:rPr>
                <w:rFonts w:ascii="Calibri" w:eastAsia="SimSun" w:hAnsi="Calibri" w:cs="Calibri"/>
                <w:kern w:val="0"/>
                <w:sz w:val="24"/>
                <w:szCs w:val="24"/>
              </w:rPr>
              <w:t xml:space="preserve"> – Bowen 07 4797 9744</w:t>
            </w:r>
            <w:r w:rsidRPr="00264B08">
              <w:rPr>
                <w:rFonts w:ascii="Calibri" w:eastAsia="SimSun" w:hAnsi="Calibri" w:cs="Calibri"/>
                <w:kern w:val="0"/>
                <w:sz w:val="24"/>
                <w:szCs w:val="24"/>
              </w:rPr>
              <w:br/>
              <w:t>David Carey – Gatton 0467 746 302</w:t>
            </w:r>
          </w:p>
        </w:tc>
        <w:tc>
          <w:tcPr>
            <w:tcW w:w="1088" w:type="pct"/>
            <w:hideMark/>
          </w:tcPr>
          <w:p w14:paraId="6F0A5C64"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6"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https://www.horticulture.com.au/growers/help-your-business-grow/research-reports-publications-fact-sheets-and-more/vg15024/</w:t>
              </w:r>
            </w:hyperlink>
          </w:p>
        </w:tc>
      </w:tr>
      <w:tr w:rsidR="008C0544" w:rsidRPr="00264B08" w14:paraId="78226BA3" w14:textId="77777777" w:rsidTr="00E35DD4">
        <w:trPr>
          <w:trHeight w:val="1408"/>
        </w:trPr>
        <w:tc>
          <w:tcPr>
            <w:tcW w:w="1018" w:type="pct"/>
            <w:hideMark/>
          </w:tcPr>
          <w:p w14:paraId="12F0501B"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lastRenderedPageBreak/>
              <w:t>Creating value from edible vegetable waste (VG15076)</w:t>
            </w:r>
          </w:p>
        </w:tc>
        <w:tc>
          <w:tcPr>
            <w:tcW w:w="2041" w:type="pct"/>
            <w:hideMark/>
          </w:tcPr>
          <w:p w14:paraId="283DE551"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This investment, which ran from 2016 to early 2019, investigated potential ways to gain value from vegetables that would otherwise be lost to the supply chain due.  The project had a focus on brassica vegetable and </w:t>
            </w:r>
            <w:proofErr w:type="gramStart"/>
            <w:r w:rsidRPr="00264B08">
              <w:rPr>
                <w:rFonts w:ascii="Calibri" w:eastAsia="SimSun" w:hAnsi="Calibri" w:cs="Calibri"/>
                <w:kern w:val="0"/>
                <w:sz w:val="24"/>
                <w:szCs w:val="24"/>
              </w:rPr>
              <w:t>carrots, and</w:t>
            </w:r>
            <w:proofErr w:type="gramEnd"/>
            <w:r w:rsidRPr="00264B08">
              <w:rPr>
                <w:rFonts w:ascii="Calibri" w:eastAsia="SimSun" w:hAnsi="Calibri" w:cs="Calibri"/>
                <w:kern w:val="0"/>
                <w:sz w:val="24"/>
                <w:szCs w:val="24"/>
              </w:rPr>
              <w:t xml:space="preserve"> was responsible for the highly </w:t>
            </w:r>
            <w:proofErr w:type="spellStart"/>
            <w:r w:rsidRPr="00264B08">
              <w:rPr>
                <w:rFonts w:ascii="Calibri" w:eastAsia="SimSun" w:hAnsi="Calibri" w:cs="Calibri"/>
                <w:kern w:val="0"/>
                <w:sz w:val="24"/>
                <w:szCs w:val="24"/>
              </w:rPr>
              <w:t>publicised</w:t>
            </w:r>
            <w:proofErr w:type="spellEnd"/>
            <w:r w:rsidRPr="00264B08">
              <w:rPr>
                <w:rFonts w:ascii="Calibri" w:eastAsia="SimSun" w:hAnsi="Calibri" w:cs="Calibri"/>
                <w:kern w:val="0"/>
                <w:sz w:val="24"/>
                <w:szCs w:val="24"/>
              </w:rPr>
              <w:t xml:space="preserve"> idea of ‘broccoli lattes’, made using a high-nutrient processed broccoli powder. </w:t>
            </w:r>
          </w:p>
        </w:tc>
        <w:tc>
          <w:tcPr>
            <w:tcW w:w="853" w:type="pct"/>
            <w:hideMark/>
          </w:tcPr>
          <w:p w14:paraId="69930F2B"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Dr Dianne Glenn</w:t>
            </w:r>
            <w:r w:rsidRPr="00264B08">
              <w:rPr>
                <w:rFonts w:ascii="Calibri" w:eastAsia="SimSun" w:hAnsi="Calibri" w:cs="Calibri"/>
                <w:kern w:val="0"/>
                <w:sz w:val="24"/>
                <w:szCs w:val="24"/>
              </w:rPr>
              <w:br/>
              <w:t>Sydney: +61 2 9576 7771</w:t>
            </w:r>
            <w:r w:rsidRPr="00264B08">
              <w:rPr>
                <w:rFonts w:ascii="Calibri" w:eastAsia="SimSun" w:hAnsi="Calibri" w:cs="Calibri"/>
                <w:kern w:val="0"/>
                <w:sz w:val="24"/>
                <w:szCs w:val="24"/>
              </w:rPr>
              <w:br/>
              <w:t>Brisbane: +61 7 3121 3183</w:t>
            </w:r>
            <w:r w:rsidRPr="00264B08">
              <w:rPr>
                <w:rFonts w:ascii="Calibri" w:eastAsia="SimSun" w:hAnsi="Calibri" w:cs="Calibri"/>
                <w:kern w:val="0"/>
                <w:sz w:val="24"/>
                <w:szCs w:val="24"/>
              </w:rPr>
              <w:br/>
              <w:t>Melbourne: +61 3 9097 1619</w:t>
            </w:r>
            <w:r w:rsidRPr="00264B08">
              <w:rPr>
                <w:rFonts w:ascii="Calibri" w:eastAsia="SimSun" w:hAnsi="Calibri" w:cs="Calibri"/>
                <w:kern w:val="0"/>
                <w:sz w:val="24"/>
                <w:szCs w:val="24"/>
              </w:rPr>
              <w:br/>
              <w:t>Mobile +61 411 216 929</w:t>
            </w:r>
          </w:p>
        </w:tc>
        <w:tc>
          <w:tcPr>
            <w:tcW w:w="1088" w:type="pct"/>
            <w:hideMark/>
          </w:tcPr>
          <w:p w14:paraId="49B9CE0C"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7" w:history="1">
              <w:r w:rsidR="008C0544" w:rsidRPr="00264B08">
                <w:rPr>
                  <w:rFonts w:ascii="Calibri" w:eastAsia="SimSun" w:hAnsi="Calibri" w:cs="Calibri"/>
                  <w:color w:val="0000FF"/>
                  <w:kern w:val="0"/>
                  <w:sz w:val="24"/>
                  <w:szCs w:val="24"/>
                  <w:u w:val="single"/>
                </w:rPr>
                <w:t>https://www.horticulture.com.au/growers/help-your-business-grow/research-reports-publications-fact-sheets-and-more/vg15076/</w:t>
              </w:r>
            </w:hyperlink>
          </w:p>
        </w:tc>
      </w:tr>
      <w:tr w:rsidR="008C0544" w:rsidRPr="00264B08" w14:paraId="492CF219" w14:textId="77777777" w:rsidTr="00E35DD4">
        <w:trPr>
          <w:trHeight w:val="2040"/>
        </w:trPr>
        <w:tc>
          <w:tcPr>
            <w:tcW w:w="1018" w:type="pct"/>
            <w:hideMark/>
          </w:tcPr>
          <w:p w14:paraId="5B883EC7"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Recycled organics compost for vegetable growers</w:t>
            </w:r>
          </w:p>
        </w:tc>
        <w:tc>
          <w:tcPr>
            <w:tcW w:w="2041" w:type="pct"/>
            <w:hideMark/>
          </w:tcPr>
          <w:p w14:paraId="14DD4E28"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Recycled organics are compostable organic materials, including garden organics, food waste, residual </w:t>
            </w:r>
            <w:proofErr w:type="gramStart"/>
            <w:r w:rsidRPr="00264B08">
              <w:rPr>
                <w:rFonts w:ascii="Calibri" w:eastAsia="SimSun" w:hAnsi="Calibri" w:cs="Calibri"/>
                <w:kern w:val="0"/>
                <w:sz w:val="24"/>
                <w:szCs w:val="24"/>
              </w:rPr>
              <w:t>wood</w:t>
            </w:r>
            <w:proofErr w:type="gramEnd"/>
            <w:r w:rsidRPr="00264B08">
              <w:rPr>
                <w:rFonts w:ascii="Calibri" w:eastAsia="SimSun" w:hAnsi="Calibri" w:cs="Calibri"/>
                <w:kern w:val="0"/>
                <w:sz w:val="24"/>
                <w:szCs w:val="24"/>
              </w:rPr>
              <w:t xml:space="preserve"> and timber. Recycled organics compost is derived from shredding and stockpiling these green wastes for up to six months before being screened to remove contaminants and create a compost high in organic matter, essential </w:t>
            </w:r>
            <w:proofErr w:type="gramStart"/>
            <w:r w:rsidRPr="00264B08">
              <w:rPr>
                <w:rFonts w:ascii="Calibri" w:eastAsia="SimSun" w:hAnsi="Calibri" w:cs="Calibri"/>
                <w:kern w:val="0"/>
                <w:sz w:val="24"/>
                <w:szCs w:val="24"/>
              </w:rPr>
              <w:t>nutrients</w:t>
            </w:r>
            <w:proofErr w:type="gramEnd"/>
            <w:r w:rsidRPr="00264B08">
              <w:rPr>
                <w:rFonts w:ascii="Calibri" w:eastAsia="SimSun" w:hAnsi="Calibri" w:cs="Calibri"/>
                <w:kern w:val="0"/>
                <w:sz w:val="24"/>
                <w:szCs w:val="24"/>
              </w:rPr>
              <w:t xml:space="preserve"> and beneficial bacteria. </w:t>
            </w:r>
          </w:p>
        </w:tc>
        <w:tc>
          <w:tcPr>
            <w:tcW w:w="853" w:type="pct"/>
            <w:hideMark/>
          </w:tcPr>
          <w:p w14:paraId="090C23A9"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8" w:history="1">
              <w:r w:rsidR="008C0544" w:rsidRPr="00264B08">
                <w:rPr>
                  <w:rFonts w:ascii="Calibri" w:eastAsia="SimSun" w:hAnsi="Calibri" w:cs="Calibri"/>
                  <w:color w:val="0000FF"/>
                  <w:kern w:val="0"/>
                  <w:sz w:val="24"/>
                  <w:szCs w:val="24"/>
                  <w:u w:val="single"/>
                </w:rPr>
                <w:t>Gordon Rogers, AHR on (02) 9527 0826 or  gordon@ahr.com.au</w:t>
              </w:r>
            </w:hyperlink>
          </w:p>
        </w:tc>
        <w:tc>
          <w:tcPr>
            <w:tcW w:w="1088" w:type="pct"/>
            <w:hideMark/>
          </w:tcPr>
          <w:p w14:paraId="31C0B6AE"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29" w:history="1">
              <w:r w:rsidR="008C0544" w:rsidRPr="00264B08">
                <w:rPr>
                  <w:rFonts w:ascii="Calibri" w:eastAsia="SimSun" w:hAnsi="Calibri" w:cs="Calibri"/>
                  <w:color w:val="0000FF"/>
                  <w:kern w:val="0"/>
                  <w:sz w:val="24"/>
                  <w:szCs w:val="24"/>
                  <w:u w:val="single"/>
                </w:rPr>
                <w:t>https://www.soilwealth.com.au/resources/fact-sheets/soil-nutrition-and-compost/recycled-organics-compost-for-vegetable-growers/</w:t>
              </w:r>
            </w:hyperlink>
          </w:p>
        </w:tc>
      </w:tr>
      <w:tr w:rsidR="008C0544" w:rsidRPr="00264B08" w14:paraId="52FDB432" w14:textId="77777777" w:rsidTr="00E35DD4">
        <w:trPr>
          <w:trHeight w:val="2550"/>
        </w:trPr>
        <w:tc>
          <w:tcPr>
            <w:tcW w:w="1018" w:type="pct"/>
            <w:hideMark/>
          </w:tcPr>
          <w:p w14:paraId="5C508E75" w14:textId="77777777" w:rsidR="008C0544" w:rsidRPr="00264B08" w:rsidRDefault="008C0544" w:rsidP="008C0544">
            <w:pPr>
              <w:widowControl/>
              <w:jc w:val="left"/>
              <w:rPr>
                <w:rFonts w:ascii="Calibri" w:eastAsia="SimSun" w:hAnsi="Calibri" w:cs="Calibri"/>
                <w:b/>
                <w:bCs/>
                <w:kern w:val="0"/>
                <w:sz w:val="24"/>
                <w:szCs w:val="24"/>
              </w:rPr>
            </w:pPr>
            <w:r w:rsidRPr="00264B08">
              <w:rPr>
                <w:rFonts w:ascii="Calibri" w:eastAsia="SimSun" w:hAnsi="Calibri" w:cs="Calibri"/>
                <w:b/>
                <w:bCs/>
                <w:kern w:val="0"/>
                <w:sz w:val="24"/>
                <w:szCs w:val="24"/>
              </w:rPr>
              <w:t>Vegetable grower innovation showcased in South Australian case studies</w:t>
            </w:r>
          </w:p>
        </w:tc>
        <w:tc>
          <w:tcPr>
            <w:tcW w:w="2041" w:type="pct"/>
            <w:hideMark/>
          </w:tcPr>
          <w:p w14:paraId="1976157E" w14:textId="77777777" w:rsidR="008C0544" w:rsidRPr="00264B08" w:rsidRDefault="008C0544" w:rsidP="008C0544">
            <w:pPr>
              <w:widowControl/>
              <w:jc w:val="left"/>
              <w:rPr>
                <w:rFonts w:ascii="Calibri" w:eastAsia="SimSun" w:hAnsi="Calibri" w:cs="Calibri"/>
                <w:kern w:val="0"/>
                <w:sz w:val="24"/>
                <w:szCs w:val="24"/>
              </w:rPr>
            </w:pPr>
            <w:r w:rsidRPr="00264B08">
              <w:rPr>
                <w:rFonts w:ascii="Calibri" w:eastAsia="SimSun" w:hAnsi="Calibri" w:cs="Calibri"/>
                <w:kern w:val="0"/>
                <w:sz w:val="24"/>
                <w:szCs w:val="24"/>
              </w:rPr>
              <w:t xml:space="preserve">A new series of ‘Sustainable Success Stories’ from the South Australian vegetable industry showcase how local leaders are engaging with industry-led programs to overcome farm challenges and improve their sustainability. </w:t>
            </w:r>
            <w:proofErr w:type="gramStart"/>
            <w:r w:rsidRPr="00264B08">
              <w:rPr>
                <w:rFonts w:ascii="Calibri" w:eastAsia="SimSun" w:hAnsi="Calibri" w:cs="Calibri"/>
                <w:kern w:val="0"/>
                <w:sz w:val="24"/>
                <w:szCs w:val="24"/>
              </w:rPr>
              <w:t>Take a look</w:t>
            </w:r>
            <w:proofErr w:type="gramEnd"/>
            <w:r w:rsidRPr="00264B08">
              <w:rPr>
                <w:rFonts w:ascii="Calibri" w:eastAsia="SimSun" w:hAnsi="Calibri" w:cs="Calibri"/>
                <w:kern w:val="0"/>
                <w:sz w:val="24"/>
                <w:szCs w:val="24"/>
              </w:rPr>
              <w:t xml:space="preserve"> at the five case studies below. </w:t>
            </w:r>
          </w:p>
        </w:tc>
        <w:tc>
          <w:tcPr>
            <w:tcW w:w="853" w:type="pct"/>
            <w:hideMark/>
          </w:tcPr>
          <w:p w14:paraId="62234755"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30" w:history="1">
              <w:r w:rsidR="008C0544" w:rsidRPr="00264B08">
                <w:rPr>
                  <w:rFonts w:ascii="Calibri" w:eastAsia="SimSun" w:hAnsi="Calibri" w:cs="Calibri"/>
                  <w:color w:val="0000FF"/>
                  <w:kern w:val="0"/>
                  <w:sz w:val="24"/>
                  <w:szCs w:val="24"/>
                  <w:u w:val="single"/>
                </w:rPr>
                <w:t>Gordon Rogers, AHR on (02) 9527 0826 or  gordon@ahr.com.au or Anne-Maree Boland, RMCG on (03) 9882 2670 or  anne-mareeb@rmcg.com.au</w:t>
              </w:r>
              <w:r w:rsidR="008C0544" w:rsidRPr="00264B08">
                <w:rPr>
                  <w:rFonts w:ascii="Calibri" w:eastAsia="SimSun" w:hAnsi="Calibri" w:cs="Calibri"/>
                  <w:color w:val="0000FF"/>
                  <w:kern w:val="0"/>
                  <w:sz w:val="24"/>
                  <w:szCs w:val="24"/>
                  <w:u w:val="single"/>
                </w:rPr>
                <w:br/>
                <w:t xml:space="preserve"> </w:t>
              </w:r>
            </w:hyperlink>
          </w:p>
        </w:tc>
        <w:tc>
          <w:tcPr>
            <w:tcW w:w="1088" w:type="pct"/>
            <w:hideMark/>
          </w:tcPr>
          <w:p w14:paraId="7E74696F" w14:textId="77777777" w:rsidR="008C0544" w:rsidRPr="00264B08" w:rsidRDefault="00057E04" w:rsidP="008C0544">
            <w:pPr>
              <w:widowControl/>
              <w:jc w:val="left"/>
              <w:rPr>
                <w:rFonts w:ascii="Calibri" w:eastAsia="SimSun" w:hAnsi="Calibri" w:cs="Calibri"/>
                <w:color w:val="0000FF"/>
                <w:kern w:val="0"/>
                <w:sz w:val="24"/>
                <w:szCs w:val="24"/>
                <w:u w:val="single"/>
              </w:rPr>
            </w:pPr>
            <w:hyperlink r:id="rId31" w:history="1">
              <w:r w:rsidR="008C0544" w:rsidRPr="00264B08">
                <w:rPr>
                  <w:rFonts w:ascii="Calibri" w:eastAsia="SimSun" w:hAnsi="Calibri" w:cs="Calibri"/>
                  <w:color w:val="0000FF"/>
                  <w:kern w:val="0"/>
                  <w:sz w:val="24"/>
                  <w:szCs w:val="24"/>
                  <w:u w:val="single"/>
                </w:rPr>
                <w:t>https://www.soilwealth.com.au/resources/case-studies/vegetable-grower-innovation-showcased-in-south-australian-case-studies/</w:t>
              </w:r>
            </w:hyperlink>
          </w:p>
        </w:tc>
      </w:tr>
    </w:tbl>
    <w:p w14:paraId="7358CF7C" w14:textId="77777777" w:rsidR="00F34C8A" w:rsidRPr="00264B08" w:rsidRDefault="00F34C8A" w:rsidP="00F34C8A">
      <w:pPr>
        <w:rPr>
          <w:rFonts w:ascii="Calibri" w:hAnsi="Calibri" w:cs="Calibri"/>
          <w:sz w:val="24"/>
          <w:szCs w:val="24"/>
        </w:rPr>
      </w:pPr>
    </w:p>
    <w:sectPr w:rsidR="00F34C8A" w:rsidRPr="00264B08" w:rsidSect="00F34C8A">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C754" w14:textId="77777777" w:rsidR="00057E04" w:rsidRDefault="00057E04" w:rsidP="00E35DD4">
      <w:r>
        <w:separator/>
      </w:r>
    </w:p>
  </w:endnote>
  <w:endnote w:type="continuationSeparator" w:id="0">
    <w:p w14:paraId="7FAA3423" w14:textId="77777777" w:rsidR="00057E04" w:rsidRDefault="00057E04" w:rsidP="00E3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2652" w14:textId="77777777" w:rsidR="00E35DD4" w:rsidRDefault="00E35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627198"/>
      <w:docPartObj>
        <w:docPartGallery w:val="Page Numbers (Bottom of Page)"/>
        <w:docPartUnique/>
      </w:docPartObj>
    </w:sdtPr>
    <w:sdtEndPr>
      <w:rPr>
        <w:noProof/>
      </w:rPr>
    </w:sdtEndPr>
    <w:sdtContent>
      <w:p w14:paraId="038B0403" w14:textId="493A17C0" w:rsidR="00E35DD4" w:rsidRDefault="00E35D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7CE7E1" w14:textId="77777777" w:rsidR="00E35DD4" w:rsidRDefault="00E35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0F83" w14:textId="77777777" w:rsidR="00E35DD4" w:rsidRDefault="00E3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1D02" w14:textId="77777777" w:rsidR="00057E04" w:rsidRDefault="00057E04" w:rsidP="00E35DD4">
      <w:r>
        <w:separator/>
      </w:r>
    </w:p>
  </w:footnote>
  <w:footnote w:type="continuationSeparator" w:id="0">
    <w:p w14:paraId="23AD9162" w14:textId="77777777" w:rsidR="00057E04" w:rsidRDefault="00057E04" w:rsidP="00E3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F027" w14:textId="77777777" w:rsidR="00E35DD4" w:rsidRDefault="00E35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2F26" w14:textId="77777777" w:rsidR="00E35DD4" w:rsidRDefault="00E35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E00F" w14:textId="77777777" w:rsidR="00E35DD4" w:rsidRDefault="00E35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sDAwsTAzsTA2NjFV0lEKTi0uzszPAykwrAUApuqN0iwAAAA="/>
  </w:docVars>
  <w:rsids>
    <w:rsidRoot w:val="00F34C8A"/>
    <w:rsid w:val="00057E04"/>
    <w:rsid w:val="00264B08"/>
    <w:rsid w:val="008C0544"/>
    <w:rsid w:val="00DA2C03"/>
    <w:rsid w:val="00E02EF9"/>
    <w:rsid w:val="00E35DD4"/>
    <w:rsid w:val="00F34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3D7C"/>
  <w15:chartTrackingRefBased/>
  <w15:docId w15:val="{93DD53F9-6AB7-40C8-A694-3287D0A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26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544"/>
    <w:rPr>
      <w:color w:val="1155CC"/>
      <w:u w:val="single"/>
    </w:rPr>
  </w:style>
  <w:style w:type="table" w:styleId="TableGrid">
    <w:name w:val="Table Grid"/>
    <w:basedOn w:val="TableNormal"/>
    <w:uiPriority w:val="39"/>
    <w:rsid w:val="008C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4B0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35DD4"/>
    <w:pPr>
      <w:tabs>
        <w:tab w:val="center" w:pos="4513"/>
        <w:tab w:val="right" w:pos="9026"/>
      </w:tabs>
    </w:pPr>
  </w:style>
  <w:style w:type="character" w:customStyle="1" w:styleId="HeaderChar">
    <w:name w:val="Header Char"/>
    <w:basedOn w:val="DefaultParagraphFont"/>
    <w:link w:val="Header"/>
    <w:uiPriority w:val="99"/>
    <w:rsid w:val="00E35DD4"/>
  </w:style>
  <w:style w:type="paragraph" w:styleId="Footer">
    <w:name w:val="footer"/>
    <w:basedOn w:val="Normal"/>
    <w:link w:val="FooterChar"/>
    <w:uiPriority w:val="99"/>
    <w:unhideWhenUsed/>
    <w:rsid w:val="00E35DD4"/>
    <w:pPr>
      <w:tabs>
        <w:tab w:val="center" w:pos="4513"/>
        <w:tab w:val="right" w:pos="9026"/>
      </w:tabs>
    </w:pPr>
  </w:style>
  <w:style w:type="character" w:customStyle="1" w:styleId="FooterChar">
    <w:name w:val="Footer Char"/>
    <w:basedOn w:val="DefaultParagraphFont"/>
    <w:link w:val="Footer"/>
    <w:uiPriority w:val="99"/>
    <w:rsid w:val="00E3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858">
      <w:bodyDiv w:val="1"/>
      <w:marLeft w:val="0"/>
      <w:marRight w:val="0"/>
      <w:marTop w:val="0"/>
      <w:marBottom w:val="0"/>
      <w:divBdr>
        <w:top w:val="none" w:sz="0" w:space="0" w:color="auto"/>
        <w:left w:val="none" w:sz="0" w:space="0" w:color="auto"/>
        <w:bottom w:val="none" w:sz="0" w:space="0" w:color="auto"/>
        <w:right w:val="none" w:sz="0" w:space="0" w:color="auto"/>
      </w:divBdr>
    </w:div>
    <w:div w:id="121046512">
      <w:bodyDiv w:val="1"/>
      <w:marLeft w:val="0"/>
      <w:marRight w:val="0"/>
      <w:marTop w:val="0"/>
      <w:marBottom w:val="0"/>
      <w:divBdr>
        <w:top w:val="none" w:sz="0" w:space="0" w:color="auto"/>
        <w:left w:val="none" w:sz="0" w:space="0" w:color="auto"/>
        <w:bottom w:val="none" w:sz="0" w:space="0" w:color="auto"/>
        <w:right w:val="none" w:sz="0" w:space="0" w:color="auto"/>
      </w:divBdr>
    </w:div>
    <w:div w:id="608465455">
      <w:bodyDiv w:val="1"/>
      <w:marLeft w:val="0"/>
      <w:marRight w:val="0"/>
      <w:marTop w:val="0"/>
      <w:marBottom w:val="0"/>
      <w:divBdr>
        <w:top w:val="none" w:sz="0" w:space="0" w:color="auto"/>
        <w:left w:val="none" w:sz="0" w:space="0" w:color="auto"/>
        <w:bottom w:val="none" w:sz="0" w:space="0" w:color="auto"/>
        <w:right w:val="none" w:sz="0" w:space="0" w:color="auto"/>
      </w:divBdr>
    </w:div>
    <w:div w:id="885334500">
      <w:bodyDiv w:val="1"/>
      <w:marLeft w:val="0"/>
      <w:marRight w:val="0"/>
      <w:marTop w:val="0"/>
      <w:marBottom w:val="0"/>
      <w:divBdr>
        <w:top w:val="none" w:sz="0" w:space="0" w:color="auto"/>
        <w:left w:val="none" w:sz="0" w:space="0" w:color="auto"/>
        <w:bottom w:val="none" w:sz="0" w:space="0" w:color="auto"/>
        <w:right w:val="none" w:sz="0" w:space="0" w:color="auto"/>
      </w:divBdr>
    </w:div>
    <w:div w:id="954871308">
      <w:bodyDiv w:val="1"/>
      <w:marLeft w:val="0"/>
      <w:marRight w:val="0"/>
      <w:marTop w:val="0"/>
      <w:marBottom w:val="0"/>
      <w:divBdr>
        <w:top w:val="none" w:sz="0" w:space="0" w:color="auto"/>
        <w:left w:val="none" w:sz="0" w:space="0" w:color="auto"/>
        <w:bottom w:val="none" w:sz="0" w:space="0" w:color="auto"/>
        <w:right w:val="none" w:sz="0" w:space="0" w:color="auto"/>
      </w:divBdr>
    </w:div>
    <w:div w:id="961762642">
      <w:bodyDiv w:val="1"/>
      <w:marLeft w:val="0"/>
      <w:marRight w:val="0"/>
      <w:marTop w:val="0"/>
      <w:marBottom w:val="0"/>
      <w:divBdr>
        <w:top w:val="none" w:sz="0" w:space="0" w:color="auto"/>
        <w:left w:val="none" w:sz="0" w:space="0" w:color="auto"/>
        <w:bottom w:val="none" w:sz="0" w:space="0" w:color="auto"/>
        <w:right w:val="none" w:sz="0" w:space="0" w:color="auto"/>
      </w:divBdr>
    </w:div>
    <w:div w:id="1334143017">
      <w:bodyDiv w:val="1"/>
      <w:marLeft w:val="0"/>
      <w:marRight w:val="0"/>
      <w:marTop w:val="0"/>
      <w:marBottom w:val="0"/>
      <w:divBdr>
        <w:top w:val="none" w:sz="0" w:space="0" w:color="auto"/>
        <w:left w:val="none" w:sz="0" w:space="0" w:color="auto"/>
        <w:bottom w:val="none" w:sz="0" w:space="0" w:color="auto"/>
        <w:right w:val="none" w:sz="0" w:space="0" w:color="auto"/>
      </w:divBdr>
    </w:div>
    <w:div w:id="1503350591">
      <w:bodyDiv w:val="1"/>
      <w:marLeft w:val="0"/>
      <w:marRight w:val="0"/>
      <w:marTop w:val="0"/>
      <w:marBottom w:val="0"/>
      <w:divBdr>
        <w:top w:val="none" w:sz="0" w:space="0" w:color="auto"/>
        <w:left w:val="none" w:sz="0" w:space="0" w:color="auto"/>
        <w:bottom w:val="none" w:sz="0" w:space="0" w:color="auto"/>
        <w:right w:val="none" w:sz="0" w:space="0" w:color="auto"/>
      </w:divBdr>
    </w:div>
    <w:div w:id="18634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mcg.com.au/case_study/2123/" TargetMode="External"/><Relationship Id="rId18" Type="http://schemas.openxmlformats.org/officeDocument/2006/relationships/hyperlink" Target="https://www.horticulture.com.au/growers/help-your-business-grow/research-reports-publications-fact-sheets-and-more/vg13052/" TargetMode="External"/><Relationship Id="rId26" Type="http://schemas.openxmlformats.org/officeDocument/2006/relationships/hyperlink" Target="https://www.horticulture.com.au/growers/help-your-business-grow/research-reports-publications-fact-sheets-and-more/vg15024/" TargetMode="External"/><Relationship Id="rId39" Type="http://schemas.openxmlformats.org/officeDocument/2006/relationships/theme" Target="theme/theme1.xml"/><Relationship Id="rId21" Type="http://schemas.openxmlformats.org/officeDocument/2006/relationships/hyperlink" Target="https://www.horticulture.com.au/growers/help-your-business-grow/research-reports-publications-fact-sheets-and-more/vg13049/" TargetMode="External"/><Relationship Id="rId34" Type="http://schemas.openxmlformats.org/officeDocument/2006/relationships/footer" Target="footer1.xml"/><Relationship Id="rId7" Type="http://schemas.openxmlformats.org/officeDocument/2006/relationships/hyperlink" Target="http://www.ausvegsa.com.au/" TargetMode="External"/><Relationship Id="rId12" Type="http://schemas.openxmlformats.org/officeDocument/2006/relationships/hyperlink" Target="https://www.pir.sa.gov.au/food_and_wine/food_innovation/food_technology_program" TargetMode="External"/><Relationship Id="rId17" Type="http://schemas.openxmlformats.org/officeDocument/2006/relationships/hyperlink" Target="https://www.rmcg.com.au/case_study/toolbox-for-greenhouse-construction-and-safe-operation/" TargetMode="External"/><Relationship Id="rId25" Type="http://schemas.openxmlformats.org/officeDocument/2006/relationships/hyperlink" Target="https://www.horticulture.com.au/growers/help-your-business-grow/research-reports-publications-fact-sheets-and-more/vg15038-and-vg1607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ghtfoodwastecrc.com.au/project/pilot-scale-production-of-enhanced-value-anaerobic-digestion-waste-derived-bioproducts-on-the-darling-downs/" TargetMode="External"/><Relationship Id="rId20" Type="http://schemas.openxmlformats.org/officeDocument/2006/relationships/hyperlink" Target="https://www.horticulture.com.au/growers/help-your-business-grow/research-reports-publications-fact-sheets-and-more/vg13050/" TargetMode="External"/><Relationship Id="rId29" Type="http://schemas.openxmlformats.org/officeDocument/2006/relationships/hyperlink" Target="https://www.soilwealth.com.au/resources/fact-sheets/soil-nutrition-and-compost/recycled-organics-compost-for-vegetable-growe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ir.sa.gov.au/primary_industry/aginsight/news_feed/turning_australias_food_waste_into_profit" TargetMode="External"/><Relationship Id="rId24" Type="http://schemas.openxmlformats.org/officeDocument/2006/relationships/hyperlink" Target="https://www.horticulture.com.au/growers/help-your-business-grow/research-reports-publications-fact-sheets-and-more/vg15037/"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rmcg.com.au/case_study/cost-effectiveness-of-robotics-technology-in-australian-horticulture/" TargetMode="External"/><Relationship Id="rId23" Type="http://schemas.openxmlformats.org/officeDocument/2006/relationships/hyperlink" Target="https://www.horticulture.com.au/growers/help-your-business-grow/research-reports-publications-fact-sheets-and-more/vg13051/" TargetMode="External"/><Relationship Id="rId28" Type="http://schemas.openxmlformats.org/officeDocument/2006/relationships/hyperlink" Target="https://www.soilwealth.com.au/subscribe.asp?loc=/imagesDB/news/RecycledOrganicCompostFactsheet.pdf" TargetMode="External"/><Relationship Id="rId36" Type="http://schemas.openxmlformats.org/officeDocument/2006/relationships/header" Target="header3.xml"/><Relationship Id="rId10" Type="http://schemas.openxmlformats.org/officeDocument/2006/relationships/hyperlink" Target="https://www.horticulture.com.au/growers/help-your-business-grow/research-reports-publications-fact-sheets-and-more/vg16009/" TargetMode="External"/><Relationship Id="rId19" Type="http://schemas.openxmlformats.org/officeDocument/2006/relationships/hyperlink" Target="https://www.horticulture.com.au/growers/help-your-business-grow/research-reports-publications-fact-sheets-and-more/vg09124/" TargetMode="External"/><Relationship Id="rId31" Type="http://schemas.openxmlformats.org/officeDocument/2006/relationships/hyperlink" Target="https://www.soilwealth.com.au/resources/case-studies/vegetable-grower-innovation-showcased-in-south-australian-cas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mcg.com.au/new-scheme-to-tackle-tough-problem-of-plastic-waste-in-agriculture/" TargetMode="External"/><Relationship Id="rId22" Type="http://schemas.openxmlformats.org/officeDocument/2006/relationships/hyperlink" Target="https://www.horticulture.com.au/growers/help-your-business-grow/research-reports-publications-fact-sheets-and-more/st19022/" TargetMode="External"/><Relationship Id="rId27" Type="http://schemas.openxmlformats.org/officeDocument/2006/relationships/hyperlink" Target="https://www.horticulture.com.au/growers/help-your-business-grow/research-reports-publications-fact-sheets-and-more/vg15076/" TargetMode="External"/><Relationship Id="rId30" Type="http://schemas.openxmlformats.org/officeDocument/2006/relationships/hyperlink" Target="https://www.soilwealth.com.au/contact/" TargetMode="External"/><Relationship Id="rId35"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6ECF-FA0B-4A65-8627-20E76BBB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2369</Words>
  <Characters>13509</Characters>
  <Application>Microsoft Office Word</Application>
  <DocSecurity>0</DocSecurity>
  <Lines>112</Lines>
  <Paragraphs>31</Paragraphs>
  <ScaleCrop>false</ScaleCrop>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Jordan Brooke-Barnett</cp:lastModifiedBy>
  <cp:revision>2</cp:revision>
  <dcterms:created xsi:type="dcterms:W3CDTF">2021-09-23T03:46:00Z</dcterms:created>
  <dcterms:modified xsi:type="dcterms:W3CDTF">2021-09-23T03:46:00Z</dcterms:modified>
</cp:coreProperties>
</file>